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898" w:rsidRDefault="008521EB" w:rsidP="00750083">
      <w:pPr>
        <w:pStyle w:val="Nadpisobsahu"/>
      </w:pPr>
      <w:r>
        <w:t>TECHNICKÁ ZPRÁVA</w:t>
      </w:r>
    </w:p>
    <w:p w:rsidR="008521EB" w:rsidRPr="008521EB" w:rsidRDefault="008521EB" w:rsidP="008521EB"/>
    <w:p w:rsidR="00E43898" w:rsidRDefault="00E43898" w:rsidP="00E43898">
      <w:pPr>
        <w:rPr>
          <w:rFonts w:asciiTheme="majorHAnsi" w:eastAsiaTheme="majorEastAsia" w:hAnsiTheme="majorHAnsi" w:cstheme="majorBidi"/>
          <w:kern w:val="32"/>
          <w:sz w:val="32"/>
          <w:szCs w:val="32"/>
        </w:rPr>
      </w:pPr>
      <w:r>
        <w:br w:type="page"/>
      </w:r>
    </w:p>
    <w:p w:rsidR="00E43898" w:rsidRDefault="00E43898" w:rsidP="00750083">
      <w:pPr>
        <w:pStyle w:val="Nadpisobsahu"/>
      </w:pPr>
    </w:p>
    <w:p w:rsidR="00750083" w:rsidRDefault="00750083" w:rsidP="00750083">
      <w:pPr>
        <w:pStyle w:val="Nadpisobsahu"/>
      </w:pPr>
      <w:r>
        <w:t>Obsah</w:t>
      </w:r>
    </w:p>
    <w:p w:rsidR="007F58A9" w:rsidRDefault="00D0231B">
      <w:pPr>
        <w:pStyle w:val="Obsah1"/>
        <w:tabs>
          <w:tab w:val="left" w:pos="1100"/>
          <w:tab w:val="right" w:pos="9062"/>
        </w:tabs>
        <w:rPr>
          <w:rFonts w:asciiTheme="minorHAnsi" w:eastAsiaTheme="minorEastAsia" w:hAnsiTheme="minorHAnsi" w:cstheme="minorBidi"/>
          <w:b w:val="0"/>
          <w:bCs w:val="0"/>
          <w:caps w:val="0"/>
          <w:noProof/>
          <w:sz w:val="22"/>
          <w:szCs w:val="22"/>
        </w:rPr>
      </w:pPr>
      <w:r>
        <w:fldChar w:fldCharType="begin"/>
      </w:r>
      <w:r w:rsidR="00750083">
        <w:instrText xml:space="preserve"> TOC \o "1-3" \h \z \u </w:instrText>
      </w:r>
      <w:r>
        <w:fldChar w:fldCharType="separate"/>
      </w:r>
      <w:hyperlink w:anchor="_Toc73013367" w:history="1">
        <w:r w:rsidR="007F58A9" w:rsidRPr="002E237E">
          <w:rPr>
            <w:rStyle w:val="Hypertextovodkaz"/>
            <w:noProof/>
          </w:rPr>
          <w:t>1.</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Úvod</w:t>
        </w:r>
        <w:r w:rsidR="007F58A9">
          <w:rPr>
            <w:noProof/>
            <w:webHidden/>
          </w:rPr>
          <w:tab/>
        </w:r>
        <w:r w:rsidR="007F58A9">
          <w:rPr>
            <w:noProof/>
            <w:webHidden/>
          </w:rPr>
          <w:fldChar w:fldCharType="begin"/>
        </w:r>
        <w:r w:rsidR="007F58A9">
          <w:rPr>
            <w:noProof/>
            <w:webHidden/>
          </w:rPr>
          <w:instrText xml:space="preserve"> PAGEREF _Toc73013367 \h </w:instrText>
        </w:r>
        <w:r w:rsidR="007F58A9">
          <w:rPr>
            <w:noProof/>
            <w:webHidden/>
          </w:rPr>
        </w:r>
        <w:r w:rsidR="007F58A9">
          <w:rPr>
            <w:noProof/>
            <w:webHidden/>
          </w:rPr>
          <w:fldChar w:fldCharType="separate"/>
        </w:r>
        <w:r w:rsidR="007F58A9">
          <w:rPr>
            <w:noProof/>
            <w:webHidden/>
          </w:rPr>
          <w:t>3</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68" w:history="1">
        <w:r w:rsidR="007F58A9" w:rsidRPr="002E237E">
          <w:rPr>
            <w:rStyle w:val="Hypertextovodkaz"/>
            <w:noProof/>
          </w:rPr>
          <w:t>2.</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Projektové podklady</w:t>
        </w:r>
        <w:r w:rsidR="007F58A9">
          <w:rPr>
            <w:noProof/>
            <w:webHidden/>
          </w:rPr>
          <w:tab/>
        </w:r>
        <w:r w:rsidR="007F58A9">
          <w:rPr>
            <w:noProof/>
            <w:webHidden/>
          </w:rPr>
          <w:fldChar w:fldCharType="begin"/>
        </w:r>
        <w:r w:rsidR="007F58A9">
          <w:rPr>
            <w:noProof/>
            <w:webHidden/>
          </w:rPr>
          <w:instrText xml:space="preserve"> PAGEREF _Toc73013368 \h </w:instrText>
        </w:r>
        <w:r w:rsidR="007F58A9">
          <w:rPr>
            <w:noProof/>
            <w:webHidden/>
          </w:rPr>
        </w:r>
        <w:r w:rsidR="007F58A9">
          <w:rPr>
            <w:noProof/>
            <w:webHidden/>
          </w:rPr>
          <w:fldChar w:fldCharType="separate"/>
        </w:r>
        <w:r w:rsidR="007F58A9">
          <w:rPr>
            <w:noProof/>
            <w:webHidden/>
          </w:rPr>
          <w:t>3</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69" w:history="1">
        <w:r w:rsidR="007F58A9" w:rsidRPr="002E237E">
          <w:rPr>
            <w:rStyle w:val="Hypertextovodkaz"/>
            <w:noProof/>
          </w:rPr>
          <w:t>3.</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Provozní podmínky</w:t>
        </w:r>
        <w:r w:rsidR="007F58A9">
          <w:rPr>
            <w:noProof/>
            <w:webHidden/>
          </w:rPr>
          <w:tab/>
        </w:r>
        <w:r w:rsidR="007F58A9">
          <w:rPr>
            <w:noProof/>
            <w:webHidden/>
          </w:rPr>
          <w:fldChar w:fldCharType="begin"/>
        </w:r>
        <w:r w:rsidR="007F58A9">
          <w:rPr>
            <w:noProof/>
            <w:webHidden/>
          </w:rPr>
          <w:instrText xml:space="preserve"> PAGEREF _Toc73013369 \h </w:instrText>
        </w:r>
        <w:r w:rsidR="007F58A9">
          <w:rPr>
            <w:noProof/>
            <w:webHidden/>
          </w:rPr>
        </w:r>
        <w:r w:rsidR="007F58A9">
          <w:rPr>
            <w:noProof/>
            <w:webHidden/>
          </w:rPr>
          <w:fldChar w:fldCharType="separate"/>
        </w:r>
        <w:r w:rsidR="007F58A9">
          <w:rPr>
            <w:noProof/>
            <w:webHidden/>
          </w:rPr>
          <w:t>3</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0" w:history="1">
        <w:r w:rsidR="007F58A9" w:rsidRPr="002E237E">
          <w:rPr>
            <w:rStyle w:val="Hypertextovodkaz"/>
            <w:noProof/>
          </w:rPr>
          <w:t>3.1 Rozvodná soustava</w:t>
        </w:r>
        <w:r w:rsidR="007F58A9">
          <w:rPr>
            <w:noProof/>
            <w:webHidden/>
          </w:rPr>
          <w:tab/>
        </w:r>
        <w:r w:rsidR="007F58A9">
          <w:rPr>
            <w:noProof/>
            <w:webHidden/>
          </w:rPr>
          <w:fldChar w:fldCharType="begin"/>
        </w:r>
        <w:r w:rsidR="007F58A9">
          <w:rPr>
            <w:noProof/>
            <w:webHidden/>
          </w:rPr>
          <w:instrText xml:space="preserve"> PAGEREF _Toc73013370 \h </w:instrText>
        </w:r>
        <w:r w:rsidR="007F58A9">
          <w:rPr>
            <w:noProof/>
            <w:webHidden/>
          </w:rPr>
        </w:r>
        <w:r w:rsidR="007F58A9">
          <w:rPr>
            <w:noProof/>
            <w:webHidden/>
          </w:rPr>
          <w:fldChar w:fldCharType="separate"/>
        </w:r>
        <w:r w:rsidR="007F58A9">
          <w:rPr>
            <w:noProof/>
            <w:webHidden/>
          </w:rPr>
          <w:t>3</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1" w:history="1">
        <w:r w:rsidR="007F58A9" w:rsidRPr="002E237E">
          <w:rPr>
            <w:rStyle w:val="Hypertextovodkaz"/>
            <w:noProof/>
          </w:rPr>
          <w:t>3.2 Ochrana před úrazem el. proudem</w:t>
        </w:r>
        <w:r w:rsidR="007F58A9">
          <w:rPr>
            <w:noProof/>
            <w:webHidden/>
          </w:rPr>
          <w:tab/>
        </w:r>
        <w:r w:rsidR="007F58A9">
          <w:rPr>
            <w:noProof/>
            <w:webHidden/>
          </w:rPr>
          <w:fldChar w:fldCharType="begin"/>
        </w:r>
        <w:r w:rsidR="007F58A9">
          <w:rPr>
            <w:noProof/>
            <w:webHidden/>
          </w:rPr>
          <w:instrText xml:space="preserve"> PAGEREF _Toc73013371 \h </w:instrText>
        </w:r>
        <w:r w:rsidR="007F58A9">
          <w:rPr>
            <w:noProof/>
            <w:webHidden/>
          </w:rPr>
        </w:r>
        <w:r w:rsidR="007F58A9">
          <w:rPr>
            <w:noProof/>
            <w:webHidden/>
          </w:rPr>
          <w:fldChar w:fldCharType="separate"/>
        </w:r>
        <w:r w:rsidR="007F58A9">
          <w:rPr>
            <w:noProof/>
            <w:webHidden/>
          </w:rPr>
          <w:t>3</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2" w:history="1">
        <w:r w:rsidR="007F58A9" w:rsidRPr="002E237E">
          <w:rPr>
            <w:rStyle w:val="Hypertextovodkaz"/>
            <w:noProof/>
          </w:rPr>
          <w:t>3.3 Prostředí, vnější vlivy</w:t>
        </w:r>
        <w:r w:rsidR="007F58A9">
          <w:rPr>
            <w:noProof/>
            <w:webHidden/>
          </w:rPr>
          <w:tab/>
        </w:r>
        <w:r w:rsidR="007F58A9">
          <w:rPr>
            <w:noProof/>
            <w:webHidden/>
          </w:rPr>
          <w:fldChar w:fldCharType="begin"/>
        </w:r>
        <w:r w:rsidR="007F58A9">
          <w:rPr>
            <w:noProof/>
            <w:webHidden/>
          </w:rPr>
          <w:instrText xml:space="preserve"> PAGEREF _Toc73013372 \h </w:instrText>
        </w:r>
        <w:r w:rsidR="007F58A9">
          <w:rPr>
            <w:noProof/>
            <w:webHidden/>
          </w:rPr>
        </w:r>
        <w:r w:rsidR="007F58A9">
          <w:rPr>
            <w:noProof/>
            <w:webHidden/>
          </w:rPr>
          <w:fldChar w:fldCharType="separate"/>
        </w:r>
        <w:r w:rsidR="007F58A9">
          <w:rPr>
            <w:noProof/>
            <w:webHidden/>
          </w:rPr>
          <w:t>4</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3" w:history="1">
        <w:r w:rsidR="007F58A9" w:rsidRPr="002E237E">
          <w:rPr>
            <w:rStyle w:val="Hypertextovodkaz"/>
            <w:noProof/>
          </w:rPr>
          <w:t>3.4 Vazba na provozní rozvod silnoproudu</w:t>
        </w:r>
        <w:r w:rsidR="007F58A9">
          <w:rPr>
            <w:noProof/>
            <w:webHidden/>
          </w:rPr>
          <w:tab/>
        </w:r>
        <w:r w:rsidR="007F58A9">
          <w:rPr>
            <w:noProof/>
            <w:webHidden/>
          </w:rPr>
          <w:fldChar w:fldCharType="begin"/>
        </w:r>
        <w:r w:rsidR="007F58A9">
          <w:rPr>
            <w:noProof/>
            <w:webHidden/>
          </w:rPr>
          <w:instrText xml:space="preserve"> PAGEREF _Toc73013373 \h </w:instrText>
        </w:r>
        <w:r w:rsidR="007F58A9">
          <w:rPr>
            <w:noProof/>
            <w:webHidden/>
          </w:rPr>
        </w:r>
        <w:r w:rsidR="007F58A9">
          <w:rPr>
            <w:noProof/>
            <w:webHidden/>
          </w:rPr>
          <w:fldChar w:fldCharType="separate"/>
        </w:r>
        <w:r w:rsidR="007F58A9">
          <w:rPr>
            <w:noProof/>
            <w:webHidden/>
          </w:rPr>
          <w:t>4</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74" w:history="1">
        <w:r w:rsidR="007F58A9" w:rsidRPr="002E237E">
          <w:rPr>
            <w:rStyle w:val="Hypertextovodkaz"/>
            <w:noProof/>
          </w:rPr>
          <w:t>4.</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Předpisy a normy</w:t>
        </w:r>
        <w:r w:rsidR="007F58A9">
          <w:rPr>
            <w:noProof/>
            <w:webHidden/>
          </w:rPr>
          <w:tab/>
        </w:r>
        <w:r w:rsidR="007F58A9">
          <w:rPr>
            <w:noProof/>
            <w:webHidden/>
          </w:rPr>
          <w:fldChar w:fldCharType="begin"/>
        </w:r>
        <w:r w:rsidR="007F58A9">
          <w:rPr>
            <w:noProof/>
            <w:webHidden/>
          </w:rPr>
          <w:instrText xml:space="preserve"> PAGEREF _Toc73013374 \h </w:instrText>
        </w:r>
        <w:r w:rsidR="007F58A9">
          <w:rPr>
            <w:noProof/>
            <w:webHidden/>
          </w:rPr>
        </w:r>
        <w:r w:rsidR="007F58A9">
          <w:rPr>
            <w:noProof/>
            <w:webHidden/>
          </w:rPr>
          <w:fldChar w:fldCharType="separate"/>
        </w:r>
        <w:r w:rsidR="007F58A9">
          <w:rPr>
            <w:noProof/>
            <w:webHidden/>
          </w:rPr>
          <w:t>4</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75" w:history="1">
        <w:r w:rsidR="007F58A9" w:rsidRPr="002E237E">
          <w:rPr>
            <w:rStyle w:val="Hypertextovodkaz"/>
            <w:noProof/>
          </w:rPr>
          <w:t>5.</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Technický popis projektovaného zařízení</w:t>
        </w:r>
        <w:r w:rsidR="007F58A9">
          <w:rPr>
            <w:noProof/>
            <w:webHidden/>
          </w:rPr>
          <w:tab/>
        </w:r>
        <w:r w:rsidR="007F58A9">
          <w:rPr>
            <w:noProof/>
            <w:webHidden/>
          </w:rPr>
          <w:fldChar w:fldCharType="begin"/>
        </w:r>
        <w:r w:rsidR="007F58A9">
          <w:rPr>
            <w:noProof/>
            <w:webHidden/>
          </w:rPr>
          <w:instrText xml:space="preserve"> PAGEREF _Toc73013375 \h </w:instrText>
        </w:r>
        <w:r w:rsidR="007F58A9">
          <w:rPr>
            <w:noProof/>
            <w:webHidden/>
          </w:rPr>
        </w:r>
        <w:r w:rsidR="007F58A9">
          <w:rPr>
            <w:noProof/>
            <w:webHidden/>
          </w:rPr>
          <w:fldChar w:fldCharType="separate"/>
        </w:r>
        <w:r w:rsidR="007F58A9">
          <w:rPr>
            <w:noProof/>
            <w:webHidden/>
          </w:rPr>
          <w:t>4</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6" w:history="1">
        <w:r w:rsidR="007F58A9" w:rsidRPr="002E237E">
          <w:rPr>
            <w:rStyle w:val="Hypertextovodkaz"/>
            <w:noProof/>
          </w:rPr>
          <w:t>5.1 Výměníková stanice</w:t>
        </w:r>
        <w:r w:rsidR="007F58A9">
          <w:rPr>
            <w:noProof/>
            <w:webHidden/>
          </w:rPr>
          <w:tab/>
        </w:r>
        <w:r w:rsidR="007F58A9">
          <w:rPr>
            <w:noProof/>
            <w:webHidden/>
          </w:rPr>
          <w:fldChar w:fldCharType="begin"/>
        </w:r>
        <w:r w:rsidR="007F58A9">
          <w:rPr>
            <w:noProof/>
            <w:webHidden/>
          </w:rPr>
          <w:instrText xml:space="preserve"> PAGEREF _Toc73013376 \h </w:instrText>
        </w:r>
        <w:r w:rsidR="007F58A9">
          <w:rPr>
            <w:noProof/>
            <w:webHidden/>
          </w:rPr>
        </w:r>
        <w:r w:rsidR="007F58A9">
          <w:rPr>
            <w:noProof/>
            <w:webHidden/>
          </w:rPr>
          <w:fldChar w:fldCharType="separate"/>
        </w:r>
        <w:r w:rsidR="007F58A9">
          <w:rPr>
            <w:noProof/>
            <w:webHidden/>
          </w:rPr>
          <w:t>4</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7" w:history="1">
        <w:r w:rsidR="007F58A9" w:rsidRPr="002E237E">
          <w:rPr>
            <w:rStyle w:val="Hypertextovodkaz"/>
            <w:noProof/>
          </w:rPr>
          <w:t>5.2 Řídicí systém měření a regulace</w:t>
        </w:r>
        <w:r w:rsidR="007F58A9">
          <w:rPr>
            <w:noProof/>
            <w:webHidden/>
          </w:rPr>
          <w:tab/>
        </w:r>
        <w:r w:rsidR="007F58A9">
          <w:rPr>
            <w:noProof/>
            <w:webHidden/>
          </w:rPr>
          <w:fldChar w:fldCharType="begin"/>
        </w:r>
        <w:r w:rsidR="007F58A9">
          <w:rPr>
            <w:noProof/>
            <w:webHidden/>
          </w:rPr>
          <w:instrText xml:space="preserve"> PAGEREF _Toc73013377 \h </w:instrText>
        </w:r>
        <w:r w:rsidR="007F58A9">
          <w:rPr>
            <w:noProof/>
            <w:webHidden/>
          </w:rPr>
        </w:r>
        <w:r w:rsidR="007F58A9">
          <w:rPr>
            <w:noProof/>
            <w:webHidden/>
          </w:rPr>
          <w:fldChar w:fldCharType="separate"/>
        </w:r>
        <w:r w:rsidR="007F58A9">
          <w:rPr>
            <w:noProof/>
            <w:webHidden/>
          </w:rPr>
          <w:t>5</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78" w:history="1">
        <w:r w:rsidR="007F58A9" w:rsidRPr="002E237E">
          <w:rPr>
            <w:rStyle w:val="Hypertextovodkaz"/>
            <w:noProof/>
          </w:rPr>
          <w:t>5.4 Rozvaděče</w:t>
        </w:r>
        <w:r w:rsidR="007F58A9">
          <w:rPr>
            <w:noProof/>
            <w:webHidden/>
          </w:rPr>
          <w:tab/>
        </w:r>
        <w:r w:rsidR="007F58A9">
          <w:rPr>
            <w:noProof/>
            <w:webHidden/>
          </w:rPr>
          <w:fldChar w:fldCharType="begin"/>
        </w:r>
        <w:r w:rsidR="007F58A9">
          <w:rPr>
            <w:noProof/>
            <w:webHidden/>
          </w:rPr>
          <w:instrText xml:space="preserve"> PAGEREF _Toc73013378 \h </w:instrText>
        </w:r>
        <w:r w:rsidR="007F58A9">
          <w:rPr>
            <w:noProof/>
            <w:webHidden/>
          </w:rPr>
        </w:r>
        <w:r w:rsidR="007F58A9">
          <w:rPr>
            <w:noProof/>
            <w:webHidden/>
          </w:rPr>
          <w:fldChar w:fldCharType="separate"/>
        </w:r>
        <w:r w:rsidR="007F58A9">
          <w:rPr>
            <w:noProof/>
            <w:webHidden/>
          </w:rPr>
          <w:t>5</w:t>
        </w:r>
        <w:r w:rsidR="007F58A9">
          <w:rPr>
            <w:noProof/>
            <w:webHidden/>
          </w:rPr>
          <w:fldChar w:fldCharType="end"/>
        </w:r>
      </w:hyperlink>
    </w:p>
    <w:p w:rsidR="007F58A9" w:rsidRDefault="00BE52B9">
      <w:pPr>
        <w:pStyle w:val="Obsah2"/>
        <w:tabs>
          <w:tab w:val="left" w:pos="1320"/>
          <w:tab w:val="right" w:pos="9062"/>
        </w:tabs>
        <w:rPr>
          <w:rFonts w:asciiTheme="minorHAnsi" w:eastAsiaTheme="minorEastAsia" w:hAnsiTheme="minorHAnsi" w:cstheme="minorBidi"/>
          <w:smallCaps w:val="0"/>
          <w:noProof/>
          <w:sz w:val="22"/>
          <w:szCs w:val="22"/>
        </w:rPr>
      </w:pPr>
      <w:hyperlink w:anchor="_Toc73013379" w:history="1">
        <w:r w:rsidR="007F58A9" w:rsidRPr="002E237E">
          <w:rPr>
            <w:rStyle w:val="Hypertextovodkaz"/>
            <w:noProof/>
          </w:rPr>
          <w:t>5.5</w:t>
        </w:r>
        <w:r w:rsidR="007F58A9">
          <w:rPr>
            <w:rFonts w:asciiTheme="minorHAnsi" w:eastAsiaTheme="minorEastAsia" w:hAnsiTheme="minorHAnsi" w:cstheme="minorBidi"/>
            <w:smallCaps w:val="0"/>
            <w:noProof/>
            <w:sz w:val="22"/>
            <w:szCs w:val="22"/>
          </w:rPr>
          <w:tab/>
        </w:r>
        <w:r w:rsidR="007F58A9" w:rsidRPr="002E237E">
          <w:rPr>
            <w:rStyle w:val="Hypertextovodkaz"/>
            <w:noProof/>
          </w:rPr>
          <w:t>Kabelové rozvody</w:t>
        </w:r>
        <w:r w:rsidR="007F58A9">
          <w:rPr>
            <w:noProof/>
            <w:webHidden/>
          </w:rPr>
          <w:tab/>
        </w:r>
        <w:r w:rsidR="007F58A9">
          <w:rPr>
            <w:noProof/>
            <w:webHidden/>
          </w:rPr>
          <w:fldChar w:fldCharType="begin"/>
        </w:r>
        <w:r w:rsidR="007F58A9">
          <w:rPr>
            <w:noProof/>
            <w:webHidden/>
          </w:rPr>
          <w:instrText xml:space="preserve"> PAGEREF _Toc73013379 \h </w:instrText>
        </w:r>
        <w:r w:rsidR="007F58A9">
          <w:rPr>
            <w:noProof/>
            <w:webHidden/>
          </w:rPr>
        </w:r>
        <w:r w:rsidR="007F58A9">
          <w:rPr>
            <w:noProof/>
            <w:webHidden/>
          </w:rPr>
          <w:fldChar w:fldCharType="separate"/>
        </w:r>
        <w:r w:rsidR="007F58A9">
          <w:rPr>
            <w:noProof/>
            <w:webHidden/>
          </w:rPr>
          <w:t>5</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80" w:history="1">
        <w:r w:rsidR="007F58A9" w:rsidRPr="002E237E">
          <w:rPr>
            <w:rStyle w:val="Hypertextovodkaz"/>
            <w:noProof/>
          </w:rPr>
          <w:t>6.</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Technický popis okruhů MaR</w:t>
        </w:r>
        <w:r w:rsidR="007F58A9">
          <w:rPr>
            <w:noProof/>
            <w:webHidden/>
          </w:rPr>
          <w:tab/>
        </w:r>
        <w:r w:rsidR="007F58A9">
          <w:rPr>
            <w:noProof/>
            <w:webHidden/>
          </w:rPr>
          <w:fldChar w:fldCharType="begin"/>
        </w:r>
        <w:r w:rsidR="007F58A9">
          <w:rPr>
            <w:noProof/>
            <w:webHidden/>
          </w:rPr>
          <w:instrText xml:space="preserve"> PAGEREF _Toc73013380 \h </w:instrText>
        </w:r>
        <w:r w:rsidR="007F58A9">
          <w:rPr>
            <w:noProof/>
            <w:webHidden/>
          </w:rPr>
        </w:r>
        <w:r w:rsidR="007F58A9">
          <w:rPr>
            <w:noProof/>
            <w:webHidden/>
          </w:rPr>
          <w:fldChar w:fldCharType="separate"/>
        </w:r>
        <w:r w:rsidR="007F58A9">
          <w:rPr>
            <w:noProof/>
            <w:webHidden/>
          </w:rPr>
          <w:t>5</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81" w:history="1">
        <w:r w:rsidR="007F58A9" w:rsidRPr="002E237E">
          <w:rPr>
            <w:rStyle w:val="Hypertextovodkaz"/>
            <w:noProof/>
          </w:rPr>
          <w:t>7.</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Měření množství vody, tepla</w:t>
        </w:r>
        <w:r w:rsidR="007F58A9">
          <w:rPr>
            <w:noProof/>
            <w:webHidden/>
          </w:rPr>
          <w:tab/>
        </w:r>
        <w:r w:rsidR="007F58A9">
          <w:rPr>
            <w:noProof/>
            <w:webHidden/>
          </w:rPr>
          <w:fldChar w:fldCharType="begin"/>
        </w:r>
        <w:r w:rsidR="007F58A9">
          <w:rPr>
            <w:noProof/>
            <w:webHidden/>
          </w:rPr>
          <w:instrText xml:space="preserve"> PAGEREF _Toc73013381 \h </w:instrText>
        </w:r>
        <w:r w:rsidR="007F58A9">
          <w:rPr>
            <w:noProof/>
            <w:webHidden/>
          </w:rPr>
        </w:r>
        <w:r w:rsidR="007F58A9">
          <w:rPr>
            <w:noProof/>
            <w:webHidden/>
          </w:rPr>
          <w:fldChar w:fldCharType="separate"/>
        </w:r>
        <w:r w:rsidR="007F58A9">
          <w:rPr>
            <w:noProof/>
            <w:webHidden/>
          </w:rPr>
          <w:t>7</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82" w:history="1">
        <w:r w:rsidR="007F58A9" w:rsidRPr="002E237E">
          <w:rPr>
            <w:rStyle w:val="Hypertextovodkaz"/>
            <w:noProof/>
          </w:rPr>
          <w:t>8.</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Požadavky na ostatní profese</w:t>
        </w:r>
        <w:r w:rsidR="007F58A9">
          <w:rPr>
            <w:noProof/>
            <w:webHidden/>
          </w:rPr>
          <w:tab/>
        </w:r>
        <w:r w:rsidR="007F58A9">
          <w:rPr>
            <w:noProof/>
            <w:webHidden/>
          </w:rPr>
          <w:fldChar w:fldCharType="begin"/>
        </w:r>
        <w:r w:rsidR="007F58A9">
          <w:rPr>
            <w:noProof/>
            <w:webHidden/>
          </w:rPr>
          <w:instrText xml:space="preserve"> PAGEREF _Toc73013382 \h </w:instrText>
        </w:r>
        <w:r w:rsidR="007F58A9">
          <w:rPr>
            <w:noProof/>
            <w:webHidden/>
          </w:rPr>
        </w:r>
        <w:r w:rsidR="007F58A9">
          <w:rPr>
            <w:noProof/>
            <w:webHidden/>
          </w:rPr>
          <w:fldChar w:fldCharType="separate"/>
        </w:r>
        <w:r w:rsidR="007F58A9">
          <w:rPr>
            <w:noProof/>
            <w:webHidden/>
          </w:rPr>
          <w:t>7</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83" w:history="1">
        <w:r w:rsidR="007F58A9" w:rsidRPr="002E237E">
          <w:rPr>
            <w:rStyle w:val="Hypertextovodkaz"/>
            <w:noProof/>
          </w:rPr>
          <w:t>9.</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Bezpečnostní a organizační pokyny</w:t>
        </w:r>
        <w:r w:rsidR="007F58A9">
          <w:rPr>
            <w:noProof/>
            <w:webHidden/>
          </w:rPr>
          <w:tab/>
        </w:r>
        <w:r w:rsidR="007F58A9">
          <w:rPr>
            <w:noProof/>
            <w:webHidden/>
          </w:rPr>
          <w:fldChar w:fldCharType="begin"/>
        </w:r>
        <w:r w:rsidR="007F58A9">
          <w:rPr>
            <w:noProof/>
            <w:webHidden/>
          </w:rPr>
          <w:instrText xml:space="preserve"> PAGEREF _Toc73013383 \h </w:instrText>
        </w:r>
        <w:r w:rsidR="007F58A9">
          <w:rPr>
            <w:noProof/>
            <w:webHidden/>
          </w:rPr>
        </w:r>
        <w:r w:rsidR="007F58A9">
          <w:rPr>
            <w:noProof/>
            <w:webHidden/>
          </w:rPr>
          <w:fldChar w:fldCharType="separate"/>
        </w:r>
        <w:r w:rsidR="007F58A9">
          <w:rPr>
            <w:noProof/>
            <w:webHidden/>
          </w:rPr>
          <w:t>7</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84" w:history="1">
        <w:r w:rsidR="007F58A9" w:rsidRPr="002E237E">
          <w:rPr>
            <w:rStyle w:val="Hypertextovodkaz"/>
            <w:noProof/>
          </w:rPr>
          <w:t>9.1 Úřední zkoušky</w:t>
        </w:r>
        <w:r w:rsidR="007F58A9">
          <w:rPr>
            <w:noProof/>
            <w:webHidden/>
          </w:rPr>
          <w:tab/>
        </w:r>
        <w:r w:rsidR="007F58A9">
          <w:rPr>
            <w:noProof/>
            <w:webHidden/>
          </w:rPr>
          <w:fldChar w:fldCharType="begin"/>
        </w:r>
        <w:r w:rsidR="007F58A9">
          <w:rPr>
            <w:noProof/>
            <w:webHidden/>
          </w:rPr>
          <w:instrText xml:space="preserve"> PAGEREF _Toc73013384 \h </w:instrText>
        </w:r>
        <w:r w:rsidR="007F58A9">
          <w:rPr>
            <w:noProof/>
            <w:webHidden/>
          </w:rPr>
        </w:r>
        <w:r w:rsidR="007F58A9">
          <w:rPr>
            <w:noProof/>
            <w:webHidden/>
          </w:rPr>
          <w:fldChar w:fldCharType="separate"/>
        </w:r>
        <w:r w:rsidR="007F58A9">
          <w:rPr>
            <w:noProof/>
            <w:webHidden/>
          </w:rPr>
          <w:t>7</w:t>
        </w:r>
        <w:r w:rsidR="007F58A9">
          <w:rPr>
            <w:noProof/>
            <w:webHidden/>
          </w:rPr>
          <w:fldChar w:fldCharType="end"/>
        </w:r>
      </w:hyperlink>
    </w:p>
    <w:p w:rsidR="007F58A9" w:rsidRDefault="00BE52B9">
      <w:pPr>
        <w:pStyle w:val="Obsah2"/>
        <w:tabs>
          <w:tab w:val="right" w:pos="9062"/>
        </w:tabs>
        <w:rPr>
          <w:rFonts w:asciiTheme="minorHAnsi" w:eastAsiaTheme="minorEastAsia" w:hAnsiTheme="minorHAnsi" w:cstheme="minorBidi"/>
          <w:smallCaps w:val="0"/>
          <w:noProof/>
          <w:sz w:val="22"/>
          <w:szCs w:val="22"/>
        </w:rPr>
      </w:pPr>
      <w:hyperlink w:anchor="_Toc73013385" w:history="1">
        <w:r w:rsidR="007F58A9" w:rsidRPr="002E237E">
          <w:rPr>
            <w:rStyle w:val="Hypertextovodkaz"/>
            <w:noProof/>
          </w:rPr>
          <w:t>9.2 Povinnosti provozovatele</w:t>
        </w:r>
        <w:r w:rsidR="007F58A9">
          <w:rPr>
            <w:noProof/>
            <w:webHidden/>
          </w:rPr>
          <w:tab/>
        </w:r>
        <w:r w:rsidR="007F58A9">
          <w:rPr>
            <w:noProof/>
            <w:webHidden/>
          </w:rPr>
          <w:fldChar w:fldCharType="begin"/>
        </w:r>
        <w:r w:rsidR="007F58A9">
          <w:rPr>
            <w:noProof/>
            <w:webHidden/>
          </w:rPr>
          <w:instrText xml:space="preserve"> PAGEREF _Toc73013385 \h </w:instrText>
        </w:r>
        <w:r w:rsidR="007F58A9">
          <w:rPr>
            <w:noProof/>
            <w:webHidden/>
          </w:rPr>
        </w:r>
        <w:r w:rsidR="007F58A9">
          <w:rPr>
            <w:noProof/>
            <w:webHidden/>
          </w:rPr>
          <w:fldChar w:fldCharType="separate"/>
        </w:r>
        <w:r w:rsidR="007F58A9">
          <w:rPr>
            <w:noProof/>
            <w:webHidden/>
          </w:rPr>
          <w:t>8</w:t>
        </w:r>
        <w:r w:rsidR="007F58A9">
          <w:rPr>
            <w:noProof/>
            <w:webHidden/>
          </w:rPr>
          <w:fldChar w:fldCharType="end"/>
        </w:r>
      </w:hyperlink>
    </w:p>
    <w:p w:rsidR="007F58A9" w:rsidRDefault="00BE52B9">
      <w:pPr>
        <w:pStyle w:val="Obsah1"/>
        <w:tabs>
          <w:tab w:val="left" w:pos="1100"/>
          <w:tab w:val="right" w:pos="9062"/>
        </w:tabs>
        <w:rPr>
          <w:rFonts w:asciiTheme="minorHAnsi" w:eastAsiaTheme="minorEastAsia" w:hAnsiTheme="minorHAnsi" w:cstheme="minorBidi"/>
          <w:b w:val="0"/>
          <w:bCs w:val="0"/>
          <w:caps w:val="0"/>
          <w:noProof/>
          <w:sz w:val="22"/>
          <w:szCs w:val="22"/>
        </w:rPr>
      </w:pPr>
      <w:hyperlink w:anchor="_Toc73013386" w:history="1">
        <w:r w:rsidR="007F58A9" w:rsidRPr="002E237E">
          <w:rPr>
            <w:rStyle w:val="Hypertextovodkaz"/>
            <w:noProof/>
          </w:rPr>
          <w:t>10.</w:t>
        </w:r>
        <w:r w:rsidR="007F58A9">
          <w:rPr>
            <w:rFonts w:asciiTheme="minorHAnsi" w:eastAsiaTheme="minorEastAsia" w:hAnsiTheme="minorHAnsi" w:cstheme="minorBidi"/>
            <w:b w:val="0"/>
            <w:bCs w:val="0"/>
            <w:caps w:val="0"/>
            <w:noProof/>
            <w:sz w:val="22"/>
            <w:szCs w:val="22"/>
          </w:rPr>
          <w:tab/>
        </w:r>
        <w:r w:rsidR="007F58A9" w:rsidRPr="002E237E">
          <w:rPr>
            <w:rStyle w:val="Hypertextovodkaz"/>
            <w:noProof/>
          </w:rPr>
          <w:t>Obecné</w:t>
        </w:r>
        <w:r w:rsidR="007F58A9">
          <w:rPr>
            <w:noProof/>
            <w:webHidden/>
          </w:rPr>
          <w:tab/>
        </w:r>
        <w:r w:rsidR="007F58A9">
          <w:rPr>
            <w:noProof/>
            <w:webHidden/>
          </w:rPr>
          <w:fldChar w:fldCharType="begin"/>
        </w:r>
        <w:r w:rsidR="007F58A9">
          <w:rPr>
            <w:noProof/>
            <w:webHidden/>
          </w:rPr>
          <w:instrText xml:space="preserve"> PAGEREF _Toc73013386 \h </w:instrText>
        </w:r>
        <w:r w:rsidR="007F58A9">
          <w:rPr>
            <w:noProof/>
            <w:webHidden/>
          </w:rPr>
        </w:r>
        <w:r w:rsidR="007F58A9">
          <w:rPr>
            <w:noProof/>
            <w:webHidden/>
          </w:rPr>
          <w:fldChar w:fldCharType="separate"/>
        </w:r>
        <w:r w:rsidR="007F58A9">
          <w:rPr>
            <w:noProof/>
            <w:webHidden/>
          </w:rPr>
          <w:t>8</w:t>
        </w:r>
        <w:r w:rsidR="007F58A9">
          <w:rPr>
            <w:noProof/>
            <w:webHidden/>
          </w:rPr>
          <w:fldChar w:fldCharType="end"/>
        </w:r>
      </w:hyperlink>
    </w:p>
    <w:p w:rsidR="00750083" w:rsidRDefault="00D0231B" w:rsidP="00750083">
      <w:r>
        <w:fldChar w:fldCharType="end"/>
      </w:r>
    </w:p>
    <w:p w:rsidR="00750083" w:rsidRDefault="00750083" w:rsidP="00750083">
      <w:pPr>
        <w:rPr>
          <w:b/>
          <w:highlight w:val="yellow"/>
        </w:rPr>
      </w:pPr>
      <w:r>
        <w:br w:type="page"/>
      </w:r>
    </w:p>
    <w:p w:rsidR="00750083" w:rsidRDefault="00750083" w:rsidP="00750083">
      <w:pPr>
        <w:pStyle w:val="Nadpis1"/>
        <w:numPr>
          <w:ilvl w:val="0"/>
          <w:numId w:val="13"/>
        </w:numPr>
        <w:spacing w:before="360"/>
        <w:jc w:val="both"/>
      </w:pPr>
      <w:bookmarkStart w:id="0" w:name="_Toc323156986"/>
      <w:bookmarkStart w:id="1" w:name="_Toc73013367"/>
      <w:r w:rsidRPr="005101E0">
        <w:lastRenderedPageBreak/>
        <w:t>Úvod</w:t>
      </w:r>
      <w:bookmarkEnd w:id="0"/>
      <w:bookmarkEnd w:id="1"/>
    </w:p>
    <w:p w:rsidR="00750083" w:rsidRPr="00395B83" w:rsidRDefault="00750083" w:rsidP="00750083"/>
    <w:p w:rsidR="00750083" w:rsidRPr="005101E0" w:rsidRDefault="00750083" w:rsidP="00750083">
      <w:pPr>
        <w:pStyle w:val="Zkladntext"/>
        <w:rPr>
          <w:rFonts w:cs="Arial"/>
          <w:sz w:val="22"/>
          <w:szCs w:val="22"/>
        </w:rPr>
      </w:pPr>
      <w:r w:rsidRPr="005101E0">
        <w:rPr>
          <w:sz w:val="22"/>
          <w:szCs w:val="22"/>
        </w:rPr>
        <w:tab/>
      </w:r>
      <w:r w:rsidRPr="005101E0">
        <w:rPr>
          <w:rFonts w:cs="Arial"/>
          <w:sz w:val="22"/>
          <w:szCs w:val="22"/>
        </w:rPr>
        <w:t xml:space="preserve">Předmětem projektové dokumentace pro </w:t>
      </w:r>
      <w:r w:rsidR="001E52CF">
        <w:rPr>
          <w:rFonts w:cs="Arial"/>
          <w:sz w:val="22"/>
          <w:szCs w:val="22"/>
        </w:rPr>
        <w:t>provedení</w:t>
      </w:r>
      <w:r w:rsidRPr="005101E0">
        <w:rPr>
          <w:rFonts w:cs="Arial"/>
          <w:sz w:val="22"/>
          <w:szCs w:val="22"/>
        </w:rPr>
        <w:t xml:space="preserve"> stavby je měření a regulace </w:t>
      </w:r>
      <w:r w:rsidR="003F3798">
        <w:rPr>
          <w:rFonts w:cs="Arial"/>
          <w:sz w:val="22"/>
          <w:szCs w:val="22"/>
        </w:rPr>
        <w:t>přechodu pára x horká voda</w:t>
      </w:r>
      <w:r w:rsidR="002F5A88">
        <w:rPr>
          <w:rFonts w:cs="Arial"/>
          <w:sz w:val="22"/>
          <w:szCs w:val="22"/>
        </w:rPr>
        <w:t xml:space="preserve"> </w:t>
      </w:r>
      <w:r w:rsidR="00B322ED">
        <w:rPr>
          <w:rFonts w:cs="Arial"/>
          <w:sz w:val="22"/>
          <w:szCs w:val="22"/>
        </w:rPr>
        <w:t>VS</w:t>
      </w:r>
      <w:r w:rsidR="00D0247E">
        <w:rPr>
          <w:rFonts w:cs="Arial"/>
          <w:sz w:val="22"/>
          <w:szCs w:val="22"/>
        </w:rPr>
        <w:t xml:space="preserve"> v </w:t>
      </w:r>
      <w:r w:rsidRPr="005101E0">
        <w:rPr>
          <w:rFonts w:cs="Arial"/>
          <w:sz w:val="22"/>
          <w:szCs w:val="22"/>
        </w:rPr>
        <w:t xml:space="preserve">objektu </w:t>
      </w:r>
      <w:r w:rsidR="003F3798">
        <w:rPr>
          <w:b/>
        </w:rPr>
        <w:t>Mendlovo náměstí 19</w:t>
      </w:r>
      <w:r w:rsidRPr="005101E0">
        <w:rPr>
          <w:rFonts w:cs="Arial"/>
          <w:sz w:val="22"/>
          <w:szCs w:val="22"/>
        </w:rPr>
        <w:t xml:space="preserve">. Projektová dokumentace je zpracována podle požadavků objednatele s cílem dosažení plně automatického provozu výměníkové stanice. </w:t>
      </w:r>
    </w:p>
    <w:p w:rsidR="00750083" w:rsidRPr="005101E0" w:rsidRDefault="00750083" w:rsidP="00690119">
      <w:pPr>
        <w:pStyle w:val="Zkladntext"/>
        <w:tabs>
          <w:tab w:val="left" w:pos="570"/>
        </w:tabs>
        <w:rPr>
          <w:rFonts w:cs="Arial"/>
          <w:sz w:val="22"/>
          <w:szCs w:val="22"/>
        </w:rPr>
      </w:pPr>
      <w:r w:rsidRPr="005101E0">
        <w:rPr>
          <w:rFonts w:cs="Arial"/>
          <w:sz w:val="22"/>
          <w:szCs w:val="22"/>
        </w:rPr>
        <w:t xml:space="preserve"> Dále projektová dokumentace obsahuje</w:t>
      </w:r>
      <w:r w:rsidR="009708E3">
        <w:rPr>
          <w:rFonts w:cs="Arial"/>
          <w:sz w:val="22"/>
          <w:szCs w:val="22"/>
        </w:rPr>
        <w:t xml:space="preserve"> </w:t>
      </w:r>
      <w:r w:rsidR="00D17C25">
        <w:rPr>
          <w:rFonts w:cs="Arial"/>
          <w:sz w:val="22"/>
          <w:szCs w:val="22"/>
        </w:rPr>
        <w:t>zřízení nového odběrného místa</w:t>
      </w:r>
      <w:r w:rsidR="002E2EEC">
        <w:rPr>
          <w:rFonts w:cs="Arial"/>
          <w:sz w:val="22"/>
          <w:szCs w:val="22"/>
        </w:rPr>
        <w:t>,</w:t>
      </w:r>
      <w:r w:rsidRPr="005101E0">
        <w:rPr>
          <w:rFonts w:cs="Arial"/>
          <w:sz w:val="22"/>
          <w:szCs w:val="22"/>
        </w:rPr>
        <w:t xml:space="preserve"> svorky pro připojení ovládání navazujících silových </w:t>
      </w:r>
      <w:r w:rsidR="002E2EEC">
        <w:rPr>
          <w:rFonts w:cs="Arial"/>
          <w:sz w:val="22"/>
          <w:szCs w:val="22"/>
        </w:rPr>
        <w:t>o</w:t>
      </w:r>
      <w:r w:rsidRPr="005101E0">
        <w:rPr>
          <w:rFonts w:cs="Arial"/>
          <w:sz w:val="22"/>
          <w:szCs w:val="22"/>
        </w:rPr>
        <w:t>bvodů</w:t>
      </w:r>
      <w:r w:rsidR="002E2EEC">
        <w:rPr>
          <w:rFonts w:cs="Arial"/>
          <w:sz w:val="22"/>
          <w:szCs w:val="22"/>
        </w:rPr>
        <w:t xml:space="preserve"> </w:t>
      </w:r>
      <w:r w:rsidRPr="005101E0">
        <w:rPr>
          <w:rFonts w:cs="Arial"/>
          <w:sz w:val="22"/>
          <w:szCs w:val="22"/>
        </w:rPr>
        <w:t xml:space="preserve">technologických zařízení a pro signalizaci jejich chodů. </w:t>
      </w:r>
    </w:p>
    <w:p w:rsidR="00750083" w:rsidRDefault="00750083" w:rsidP="00750083">
      <w:pPr>
        <w:pStyle w:val="Nadpis1"/>
        <w:numPr>
          <w:ilvl w:val="0"/>
          <w:numId w:val="13"/>
        </w:numPr>
        <w:spacing w:before="360"/>
        <w:jc w:val="both"/>
      </w:pPr>
      <w:bookmarkStart w:id="2" w:name="_Toc323156987"/>
      <w:bookmarkStart w:id="3" w:name="_Toc73013368"/>
      <w:r w:rsidRPr="005101E0">
        <w:t>Projektové podklady</w:t>
      </w:r>
      <w:bookmarkEnd w:id="2"/>
      <w:bookmarkEnd w:id="3"/>
      <w:r w:rsidRPr="005101E0">
        <w:t xml:space="preserve"> </w:t>
      </w:r>
    </w:p>
    <w:p w:rsidR="00750083" w:rsidRPr="00395B83" w:rsidRDefault="00750083" w:rsidP="00750083"/>
    <w:p w:rsidR="00750083" w:rsidRDefault="00750083" w:rsidP="00583FC1">
      <w:pPr>
        <w:pStyle w:val="Zkladntext"/>
        <w:tabs>
          <w:tab w:val="left" w:pos="513"/>
        </w:tabs>
        <w:rPr>
          <w:rFonts w:cs="Arial"/>
          <w:sz w:val="22"/>
          <w:szCs w:val="22"/>
        </w:rPr>
      </w:pPr>
      <w:bookmarkStart w:id="4" w:name="_Toc37924788"/>
      <w:bookmarkStart w:id="5" w:name="_Toc37930829"/>
      <w:bookmarkStart w:id="6" w:name="_Toc37991629"/>
      <w:bookmarkStart w:id="7" w:name="_Toc37994422"/>
      <w:bookmarkStart w:id="8" w:name="_Toc37995302"/>
      <w:bookmarkStart w:id="9" w:name="_Toc37996332"/>
      <w:r w:rsidRPr="007C7B31">
        <w:rPr>
          <w:rFonts w:cs="Arial"/>
          <w:sz w:val="22"/>
          <w:szCs w:val="22"/>
        </w:rPr>
        <w:t>Pokladem pro vypracování této projektové dokumentace byly technologické výkresy vytápění a konzultace s projektanty jednotlivých technologických celků. Dále byly použity technické dokumentace firem, jejichž prvky budou použity v projektové dokumentaci. Projekt je zpracován v souladu s předpisy a normami platnými v době jeho zpracování. Volba přístrojů MaR odpovídá klasifikaci prostředí, v nichž budou přístroje namontovány.</w:t>
      </w:r>
      <w:bookmarkEnd w:id="4"/>
      <w:bookmarkEnd w:id="5"/>
      <w:bookmarkEnd w:id="6"/>
      <w:bookmarkEnd w:id="7"/>
      <w:bookmarkEnd w:id="8"/>
      <w:bookmarkEnd w:id="9"/>
    </w:p>
    <w:p w:rsidR="00750083" w:rsidRPr="005101E0" w:rsidRDefault="00750083" w:rsidP="00750083">
      <w:pPr>
        <w:pStyle w:val="Nadpis1"/>
        <w:numPr>
          <w:ilvl w:val="0"/>
          <w:numId w:val="13"/>
        </w:numPr>
        <w:spacing w:before="360"/>
        <w:jc w:val="both"/>
      </w:pPr>
      <w:bookmarkStart w:id="10" w:name="_Toc323156988"/>
      <w:bookmarkStart w:id="11" w:name="_Toc73013369"/>
      <w:r w:rsidRPr="005101E0">
        <w:t>Provozní podmínky</w:t>
      </w:r>
      <w:bookmarkEnd w:id="10"/>
      <w:bookmarkEnd w:id="11"/>
    </w:p>
    <w:p w:rsidR="00750083" w:rsidRPr="005101E0" w:rsidRDefault="00750083" w:rsidP="00750083">
      <w:pPr>
        <w:pStyle w:val="Nadpis2"/>
        <w:numPr>
          <w:ilvl w:val="0"/>
          <w:numId w:val="0"/>
        </w:numPr>
      </w:pPr>
      <w:r w:rsidRPr="005101E0">
        <w:t xml:space="preserve"> </w:t>
      </w:r>
      <w:bookmarkStart w:id="12" w:name="_Toc323156989"/>
      <w:bookmarkStart w:id="13" w:name="_Toc73013370"/>
      <w:r>
        <w:t xml:space="preserve">3.1 </w:t>
      </w:r>
      <w:r w:rsidRPr="005101E0">
        <w:t>Rozvodná soustava</w:t>
      </w:r>
      <w:bookmarkEnd w:id="12"/>
      <w:bookmarkEnd w:id="13"/>
    </w:p>
    <w:p w:rsidR="00750083" w:rsidRPr="005101E0" w:rsidRDefault="00750083" w:rsidP="00750083">
      <w:pPr>
        <w:rPr>
          <w:sz w:val="22"/>
          <w:szCs w:val="22"/>
        </w:rPr>
      </w:pPr>
    </w:p>
    <w:p w:rsidR="00750083" w:rsidRPr="005101E0" w:rsidRDefault="00750083" w:rsidP="00750083">
      <w:pPr>
        <w:ind w:firstLine="720"/>
        <w:rPr>
          <w:sz w:val="22"/>
          <w:szCs w:val="22"/>
        </w:rPr>
      </w:pPr>
      <w:r w:rsidRPr="005101E0">
        <w:rPr>
          <w:sz w:val="22"/>
          <w:szCs w:val="22"/>
        </w:rPr>
        <w:t>silová soustava:</w:t>
      </w:r>
      <w:r w:rsidRPr="005101E0">
        <w:rPr>
          <w:sz w:val="22"/>
          <w:szCs w:val="22"/>
        </w:rPr>
        <w:tab/>
      </w:r>
      <w:r w:rsidRPr="005101E0">
        <w:rPr>
          <w:sz w:val="22"/>
          <w:szCs w:val="22"/>
        </w:rPr>
        <w:tab/>
      </w:r>
      <w:r w:rsidRPr="005101E0">
        <w:rPr>
          <w:sz w:val="22"/>
          <w:szCs w:val="22"/>
        </w:rPr>
        <w:tab/>
        <w:t xml:space="preserve">TN-S, </w:t>
      </w:r>
      <w:r w:rsidR="00D83781">
        <w:rPr>
          <w:sz w:val="22"/>
          <w:szCs w:val="22"/>
        </w:rPr>
        <w:t>1</w:t>
      </w:r>
      <w:r w:rsidRPr="005101E0">
        <w:rPr>
          <w:sz w:val="22"/>
          <w:szCs w:val="22"/>
        </w:rPr>
        <w:t xml:space="preserve"> N+PE, </w:t>
      </w:r>
      <w:r w:rsidR="00D83781">
        <w:rPr>
          <w:sz w:val="22"/>
          <w:szCs w:val="22"/>
        </w:rPr>
        <w:t>23</w:t>
      </w:r>
      <w:r w:rsidRPr="005101E0">
        <w:rPr>
          <w:sz w:val="22"/>
          <w:szCs w:val="22"/>
        </w:rPr>
        <w:t>0 V, 50Hz</w:t>
      </w:r>
    </w:p>
    <w:p w:rsidR="00750083" w:rsidRPr="005101E0" w:rsidRDefault="00750083" w:rsidP="00750083">
      <w:pPr>
        <w:ind w:firstLine="720"/>
        <w:rPr>
          <w:sz w:val="22"/>
          <w:szCs w:val="22"/>
        </w:rPr>
      </w:pPr>
      <w:r w:rsidRPr="005101E0">
        <w:rPr>
          <w:sz w:val="22"/>
          <w:szCs w:val="22"/>
        </w:rPr>
        <w:t xml:space="preserve">ovládací napětí: </w:t>
      </w:r>
      <w:r w:rsidRPr="005101E0">
        <w:rPr>
          <w:sz w:val="22"/>
          <w:szCs w:val="22"/>
        </w:rPr>
        <w:tab/>
      </w:r>
      <w:r w:rsidRPr="005101E0">
        <w:rPr>
          <w:sz w:val="22"/>
          <w:szCs w:val="22"/>
        </w:rPr>
        <w:tab/>
      </w:r>
      <w:r w:rsidRPr="005101E0">
        <w:rPr>
          <w:sz w:val="22"/>
          <w:szCs w:val="22"/>
        </w:rPr>
        <w:tab/>
        <w:t>1N+PE, 230V, 50 Hz</w:t>
      </w:r>
    </w:p>
    <w:p w:rsidR="00750083" w:rsidRPr="005101E0" w:rsidRDefault="00280F48" w:rsidP="00750083">
      <w:pPr>
        <w:pStyle w:val="Zkladntext"/>
        <w:rPr>
          <w:sz w:val="22"/>
          <w:szCs w:val="22"/>
        </w:rPr>
      </w:pPr>
      <w:r>
        <w:rPr>
          <w:sz w:val="22"/>
          <w:szCs w:val="22"/>
        </w:rPr>
        <w:tab/>
        <w:t xml:space="preserve">ovládací napětí MaR: </w:t>
      </w:r>
      <w:r>
        <w:rPr>
          <w:sz w:val="22"/>
          <w:szCs w:val="22"/>
        </w:rPr>
        <w:tab/>
      </w:r>
      <w:r>
        <w:rPr>
          <w:sz w:val="22"/>
          <w:szCs w:val="22"/>
        </w:rPr>
        <w:tab/>
        <w:t xml:space="preserve"> </w:t>
      </w:r>
      <w:r w:rsidR="00750083" w:rsidRPr="005101E0">
        <w:rPr>
          <w:sz w:val="22"/>
          <w:szCs w:val="22"/>
        </w:rPr>
        <w:t>24V, 50 Hz</w:t>
      </w:r>
    </w:p>
    <w:p w:rsidR="00750083" w:rsidRPr="005101E0" w:rsidRDefault="00750083" w:rsidP="00750083">
      <w:pPr>
        <w:pStyle w:val="Nadpis2"/>
        <w:numPr>
          <w:ilvl w:val="0"/>
          <w:numId w:val="0"/>
        </w:numPr>
        <w:ind w:left="576" w:hanging="576"/>
      </w:pPr>
      <w:bookmarkStart w:id="14" w:name="_Toc323156990"/>
      <w:bookmarkStart w:id="15" w:name="_Toc73013371"/>
      <w:r>
        <w:t xml:space="preserve">3.2 </w:t>
      </w:r>
      <w:r w:rsidRPr="005101E0">
        <w:t>Ochrana před úrazem el. proudem</w:t>
      </w:r>
      <w:bookmarkEnd w:id="14"/>
      <w:bookmarkEnd w:id="15"/>
    </w:p>
    <w:p w:rsidR="00750083" w:rsidRPr="005101E0" w:rsidRDefault="00750083" w:rsidP="00750083">
      <w:pPr>
        <w:pStyle w:val="Zkladntextodsazen"/>
        <w:ind w:firstLine="0"/>
        <w:rPr>
          <w:szCs w:val="22"/>
        </w:rPr>
      </w:pPr>
    </w:p>
    <w:p w:rsidR="00750083" w:rsidRPr="005101E0" w:rsidRDefault="00750083" w:rsidP="00280F48">
      <w:pPr>
        <w:tabs>
          <w:tab w:val="left" w:pos="0"/>
          <w:tab w:val="left" w:pos="1276"/>
          <w:tab w:val="left" w:pos="3119"/>
          <w:tab w:val="left" w:pos="4395"/>
          <w:tab w:val="left" w:pos="5670"/>
          <w:tab w:val="left" w:pos="6804"/>
          <w:tab w:val="left" w:pos="8222"/>
          <w:tab w:val="center" w:pos="9923"/>
        </w:tabs>
        <w:ind w:left="4395" w:right="6" w:hanging="4395"/>
        <w:rPr>
          <w:rFonts w:cs="Arial"/>
          <w:sz w:val="22"/>
          <w:szCs w:val="22"/>
        </w:rPr>
      </w:pPr>
      <w:r w:rsidRPr="005101E0">
        <w:rPr>
          <w:rFonts w:cs="Arial"/>
          <w:sz w:val="22"/>
          <w:szCs w:val="22"/>
        </w:rPr>
        <w:t xml:space="preserve">1 NPE  </w:t>
      </w:r>
      <w:r w:rsidR="00280F48">
        <w:rPr>
          <w:rFonts w:cs="Arial"/>
          <w:sz w:val="22"/>
          <w:szCs w:val="22"/>
        </w:rPr>
        <w:t xml:space="preserve">stř. 50 Hz, 230 V / TN-C-S </w:t>
      </w:r>
      <w:r w:rsidR="00280F48">
        <w:rPr>
          <w:rFonts w:cs="Arial"/>
          <w:sz w:val="22"/>
          <w:szCs w:val="22"/>
        </w:rPr>
        <w:tab/>
        <w:t xml:space="preserve">tj. </w:t>
      </w:r>
      <w:r w:rsidRPr="005101E0">
        <w:rPr>
          <w:rFonts w:cs="Arial"/>
          <w:sz w:val="22"/>
          <w:szCs w:val="22"/>
        </w:rPr>
        <w:t>jednofázová střídavá se samostatně vedenými vodiči N a PE</w:t>
      </w: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left="4395" w:right="6" w:hanging="4395"/>
        <w:rPr>
          <w:rFonts w:cs="Arial"/>
          <w:sz w:val="22"/>
          <w:szCs w:val="22"/>
        </w:rPr>
      </w:pPr>
      <w:r w:rsidRPr="005101E0">
        <w:rPr>
          <w:rFonts w:cs="Arial"/>
          <w:sz w:val="22"/>
          <w:szCs w:val="22"/>
        </w:rPr>
        <w:t xml:space="preserve">1 stř. 50 Hz, 24 </w:t>
      </w:r>
      <w:r w:rsidR="00280F48">
        <w:rPr>
          <w:rFonts w:cs="Arial"/>
          <w:sz w:val="22"/>
          <w:szCs w:val="22"/>
        </w:rPr>
        <w:t xml:space="preserve">V / FELV            </w:t>
      </w:r>
      <w:r w:rsidR="00280F48">
        <w:rPr>
          <w:rFonts w:cs="Arial"/>
          <w:sz w:val="22"/>
          <w:szCs w:val="22"/>
        </w:rPr>
        <w:tab/>
        <w:t xml:space="preserve"> </w:t>
      </w:r>
      <w:r w:rsidRPr="005101E0">
        <w:rPr>
          <w:rFonts w:cs="Arial"/>
          <w:sz w:val="22"/>
          <w:szCs w:val="22"/>
        </w:rPr>
        <w:t xml:space="preserve">tj. funkční malé napětí (napětí kategorie I.) </w:t>
      </w: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left="567" w:right="6" w:hanging="567"/>
        <w:rPr>
          <w:rFonts w:cs="Arial"/>
          <w:sz w:val="22"/>
          <w:szCs w:val="22"/>
        </w:rPr>
      </w:pP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left="567" w:right="6" w:hanging="567"/>
        <w:rPr>
          <w:b/>
          <w:bCs/>
          <w:sz w:val="22"/>
          <w:szCs w:val="22"/>
          <w:u w:val="single"/>
        </w:rPr>
      </w:pPr>
      <w:r w:rsidRPr="005101E0">
        <w:rPr>
          <w:b/>
          <w:bCs/>
          <w:sz w:val="22"/>
          <w:szCs w:val="22"/>
          <w:u w:val="single"/>
        </w:rPr>
        <w:t xml:space="preserve">Ochrana před úrazem elektrickým proudem  </w:t>
      </w: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left="567" w:right="6" w:hanging="567"/>
        <w:rPr>
          <w:sz w:val="22"/>
          <w:szCs w:val="22"/>
          <w:u w:val="single"/>
        </w:rPr>
      </w:pPr>
    </w:p>
    <w:p w:rsidR="00750083" w:rsidRPr="005101E0" w:rsidRDefault="00750083" w:rsidP="00750083">
      <w:pPr>
        <w:tabs>
          <w:tab w:val="left" w:pos="0"/>
          <w:tab w:val="left" w:pos="709"/>
          <w:tab w:val="left" w:pos="1276"/>
          <w:tab w:val="left" w:pos="3828"/>
          <w:tab w:val="left" w:pos="4820"/>
          <w:tab w:val="left" w:pos="5954"/>
          <w:tab w:val="left" w:pos="6946"/>
          <w:tab w:val="center" w:pos="9923"/>
        </w:tabs>
        <w:ind w:right="6"/>
        <w:rPr>
          <w:rFonts w:cs="Arial"/>
          <w:sz w:val="22"/>
          <w:szCs w:val="22"/>
        </w:rPr>
      </w:pPr>
      <w:r w:rsidRPr="005101E0">
        <w:rPr>
          <w:rFonts w:cs="Arial"/>
          <w:sz w:val="22"/>
          <w:szCs w:val="22"/>
        </w:rPr>
        <w:t>ochranné opatření: automatické odpojení od zdroje</w:t>
      </w:r>
    </w:p>
    <w:p w:rsidR="00750083" w:rsidRPr="005101E0" w:rsidRDefault="00750083" w:rsidP="00750083">
      <w:pPr>
        <w:tabs>
          <w:tab w:val="left" w:pos="0"/>
          <w:tab w:val="left" w:pos="709"/>
          <w:tab w:val="left" w:pos="1276"/>
          <w:tab w:val="left" w:pos="3828"/>
          <w:tab w:val="left" w:pos="4820"/>
          <w:tab w:val="left" w:pos="5954"/>
          <w:tab w:val="left" w:pos="6946"/>
          <w:tab w:val="center" w:pos="9923"/>
        </w:tabs>
        <w:ind w:right="6"/>
        <w:rPr>
          <w:rFonts w:cs="Arial"/>
          <w:sz w:val="22"/>
          <w:szCs w:val="22"/>
        </w:rPr>
      </w:pPr>
      <w:r w:rsidRPr="005101E0">
        <w:rPr>
          <w:rFonts w:cs="Arial"/>
          <w:sz w:val="22"/>
          <w:szCs w:val="22"/>
        </w:rPr>
        <w:t>- základní ochrana (ochrana před dotykem živých částí)</w:t>
      </w:r>
    </w:p>
    <w:p w:rsidR="00750083" w:rsidRPr="005101E0" w:rsidRDefault="00750083" w:rsidP="00750083">
      <w:pPr>
        <w:tabs>
          <w:tab w:val="left" w:pos="0"/>
          <w:tab w:val="left" w:pos="142"/>
          <w:tab w:val="left" w:pos="3828"/>
          <w:tab w:val="left" w:pos="4820"/>
          <w:tab w:val="left" w:pos="5954"/>
          <w:tab w:val="left" w:pos="6946"/>
          <w:tab w:val="center" w:pos="9923"/>
        </w:tabs>
        <w:ind w:right="6" w:firstLine="0"/>
        <w:rPr>
          <w:rFonts w:cs="Arial"/>
          <w:sz w:val="22"/>
          <w:szCs w:val="22"/>
        </w:rPr>
      </w:pPr>
      <w:r>
        <w:rPr>
          <w:rFonts w:cs="Arial"/>
          <w:sz w:val="22"/>
          <w:szCs w:val="22"/>
        </w:rPr>
        <w:tab/>
        <w:t xml:space="preserve">   </w:t>
      </w:r>
      <w:r w:rsidR="004B2D58">
        <w:rPr>
          <w:rFonts w:cs="Arial"/>
          <w:sz w:val="22"/>
          <w:szCs w:val="22"/>
        </w:rPr>
        <w:t>podle ČSN 33 2000-4-41 ed.3</w:t>
      </w:r>
      <w:r w:rsidRPr="005101E0">
        <w:rPr>
          <w:rFonts w:cs="Arial"/>
          <w:sz w:val="22"/>
          <w:szCs w:val="22"/>
        </w:rPr>
        <w:t xml:space="preserve"> čl. 411.2</w:t>
      </w:r>
      <w:r>
        <w:rPr>
          <w:rFonts w:cs="Arial"/>
          <w:sz w:val="22"/>
          <w:szCs w:val="22"/>
        </w:rPr>
        <w:t xml:space="preserve"> </w:t>
      </w:r>
      <w:r w:rsidRPr="005101E0">
        <w:rPr>
          <w:rFonts w:cs="Arial"/>
          <w:sz w:val="22"/>
          <w:szCs w:val="22"/>
        </w:rPr>
        <w:t>příloha A,</w:t>
      </w:r>
      <w:r>
        <w:rPr>
          <w:rFonts w:cs="Arial"/>
          <w:sz w:val="22"/>
          <w:szCs w:val="22"/>
        </w:rPr>
        <w:t xml:space="preserve"> </w:t>
      </w:r>
      <w:r w:rsidRPr="005101E0">
        <w:rPr>
          <w:rFonts w:cs="Arial"/>
          <w:sz w:val="22"/>
          <w:szCs w:val="22"/>
        </w:rPr>
        <w:t>čl. A.1</w:t>
      </w:r>
      <w:r>
        <w:rPr>
          <w:rFonts w:cs="Arial"/>
          <w:sz w:val="22"/>
          <w:szCs w:val="22"/>
        </w:rPr>
        <w:t xml:space="preserve"> </w:t>
      </w:r>
      <w:r w:rsidRPr="005101E0">
        <w:rPr>
          <w:rFonts w:cs="Arial"/>
          <w:sz w:val="22"/>
          <w:szCs w:val="22"/>
        </w:rPr>
        <w:t>izolace</w:t>
      </w:r>
      <w:r w:rsidRPr="005101E0">
        <w:rPr>
          <w:rFonts w:cs="Arial"/>
          <w:sz w:val="22"/>
          <w:szCs w:val="22"/>
        </w:rPr>
        <w:tab/>
        <w:t>čl. A.2</w:t>
      </w:r>
      <w:r>
        <w:rPr>
          <w:rFonts w:cs="Arial"/>
          <w:sz w:val="22"/>
          <w:szCs w:val="22"/>
        </w:rPr>
        <w:t xml:space="preserve"> </w:t>
      </w:r>
      <w:r w:rsidRPr="005101E0">
        <w:rPr>
          <w:rFonts w:cs="Arial"/>
          <w:sz w:val="22"/>
          <w:szCs w:val="22"/>
        </w:rPr>
        <w:t>kryty</w:t>
      </w:r>
    </w:p>
    <w:p w:rsidR="00750083" w:rsidRPr="005101E0" w:rsidRDefault="00750083" w:rsidP="00750083">
      <w:pPr>
        <w:tabs>
          <w:tab w:val="left" w:pos="0"/>
          <w:tab w:val="left" w:pos="709"/>
          <w:tab w:val="left" w:pos="1276"/>
          <w:tab w:val="left" w:pos="3828"/>
          <w:tab w:val="left" w:pos="4820"/>
          <w:tab w:val="left" w:pos="5954"/>
          <w:tab w:val="left" w:pos="6946"/>
          <w:tab w:val="center" w:pos="9923"/>
        </w:tabs>
        <w:ind w:right="6"/>
        <w:rPr>
          <w:rFonts w:cs="Arial"/>
          <w:sz w:val="22"/>
          <w:szCs w:val="22"/>
        </w:rPr>
      </w:pPr>
      <w:r w:rsidRPr="005101E0">
        <w:rPr>
          <w:rFonts w:cs="Arial"/>
          <w:sz w:val="22"/>
          <w:szCs w:val="22"/>
        </w:rPr>
        <w:t>- ochrana při poruše (ochrana před dotykem neživých částí)</w:t>
      </w:r>
    </w:p>
    <w:p w:rsidR="00750083" w:rsidRPr="005101E0" w:rsidRDefault="004B2D58" w:rsidP="00750083">
      <w:pPr>
        <w:tabs>
          <w:tab w:val="left" w:pos="0"/>
          <w:tab w:val="left" w:pos="142"/>
          <w:tab w:val="left" w:pos="1276"/>
          <w:tab w:val="left" w:pos="3828"/>
          <w:tab w:val="left" w:pos="4820"/>
          <w:tab w:val="left" w:pos="5954"/>
          <w:tab w:val="left" w:pos="6946"/>
          <w:tab w:val="center" w:pos="9923"/>
        </w:tabs>
        <w:ind w:right="6"/>
        <w:rPr>
          <w:rFonts w:cs="Arial"/>
          <w:sz w:val="22"/>
          <w:szCs w:val="22"/>
        </w:rPr>
      </w:pPr>
      <w:r>
        <w:rPr>
          <w:rFonts w:cs="Arial"/>
          <w:sz w:val="22"/>
          <w:szCs w:val="22"/>
        </w:rPr>
        <w:t>podle ČSN 33 2000-4-41 ed.3</w:t>
      </w:r>
      <w:r w:rsidR="00750083">
        <w:rPr>
          <w:rFonts w:cs="Arial"/>
          <w:sz w:val="22"/>
          <w:szCs w:val="22"/>
        </w:rPr>
        <w:t xml:space="preserve"> </w:t>
      </w:r>
      <w:r w:rsidR="00750083" w:rsidRPr="005101E0">
        <w:rPr>
          <w:rFonts w:cs="Arial"/>
          <w:sz w:val="22"/>
          <w:szCs w:val="22"/>
        </w:rPr>
        <w:t>čl. 411.3.1</w:t>
      </w:r>
      <w:r w:rsidR="00750083">
        <w:rPr>
          <w:rFonts w:cs="Arial"/>
          <w:sz w:val="22"/>
          <w:szCs w:val="22"/>
        </w:rPr>
        <w:t xml:space="preserve"> </w:t>
      </w:r>
      <w:r w:rsidR="00750083" w:rsidRPr="005101E0">
        <w:rPr>
          <w:rFonts w:cs="Arial"/>
          <w:sz w:val="22"/>
          <w:szCs w:val="22"/>
        </w:rPr>
        <w:t>ochranné uzemnění a</w:t>
      </w:r>
      <w:r w:rsidR="00750083">
        <w:rPr>
          <w:rFonts w:cs="Arial"/>
          <w:sz w:val="22"/>
          <w:szCs w:val="22"/>
        </w:rPr>
        <w:t xml:space="preserve"> </w:t>
      </w:r>
      <w:r w:rsidR="00750083" w:rsidRPr="005101E0">
        <w:rPr>
          <w:rFonts w:cs="Arial"/>
          <w:sz w:val="22"/>
          <w:szCs w:val="22"/>
        </w:rPr>
        <w:t>ochranné pospojování</w:t>
      </w:r>
      <w:r w:rsidR="00750083">
        <w:rPr>
          <w:rFonts w:cs="Arial"/>
          <w:sz w:val="22"/>
          <w:szCs w:val="22"/>
        </w:rPr>
        <w:t xml:space="preserve"> </w:t>
      </w:r>
    </w:p>
    <w:p w:rsidR="00750083" w:rsidRPr="005101E0" w:rsidRDefault="004B2D58" w:rsidP="00750083">
      <w:pPr>
        <w:tabs>
          <w:tab w:val="left" w:pos="0"/>
          <w:tab w:val="left" w:pos="142"/>
          <w:tab w:val="left" w:pos="1276"/>
          <w:tab w:val="left" w:pos="3828"/>
          <w:tab w:val="left" w:pos="4820"/>
          <w:tab w:val="left" w:pos="5954"/>
          <w:tab w:val="left" w:pos="6946"/>
          <w:tab w:val="center" w:pos="9923"/>
        </w:tabs>
        <w:ind w:right="6"/>
        <w:jc w:val="left"/>
        <w:rPr>
          <w:rFonts w:cs="Arial"/>
          <w:sz w:val="22"/>
          <w:szCs w:val="22"/>
        </w:rPr>
      </w:pPr>
      <w:r>
        <w:rPr>
          <w:rFonts w:cs="Arial"/>
          <w:sz w:val="22"/>
          <w:szCs w:val="22"/>
        </w:rPr>
        <w:t>podle ČSN 33 2000-4-41 ed.3</w:t>
      </w:r>
      <w:r w:rsidR="00750083">
        <w:rPr>
          <w:rFonts w:cs="Arial"/>
          <w:sz w:val="22"/>
          <w:szCs w:val="22"/>
        </w:rPr>
        <w:t xml:space="preserve"> </w:t>
      </w:r>
      <w:r w:rsidR="00750083" w:rsidRPr="005101E0">
        <w:rPr>
          <w:rFonts w:cs="Arial"/>
          <w:sz w:val="22"/>
          <w:szCs w:val="22"/>
        </w:rPr>
        <w:t>čl. 411.3.2</w:t>
      </w:r>
      <w:r w:rsidR="00750083">
        <w:rPr>
          <w:rFonts w:cs="Arial"/>
          <w:sz w:val="22"/>
          <w:szCs w:val="22"/>
        </w:rPr>
        <w:t xml:space="preserve"> </w:t>
      </w:r>
      <w:r w:rsidR="00750083" w:rsidRPr="005101E0">
        <w:rPr>
          <w:rFonts w:cs="Arial"/>
          <w:sz w:val="22"/>
          <w:szCs w:val="22"/>
        </w:rPr>
        <w:t>automatické odpojení</w:t>
      </w:r>
      <w:r w:rsidR="00750083">
        <w:rPr>
          <w:rFonts w:cs="Arial"/>
          <w:sz w:val="22"/>
          <w:szCs w:val="22"/>
        </w:rPr>
        <w:t xml:space="preserve"> </w:t>
      </w:r>
      <w:r w:rsidR="00750083" w:rsidRPr="005101E0">
        <w:rPr>
          <w:rFonts w:cs="Arial"/>
          <w:sz w:val="22"/>
          <w:szCs w:val="22"/>
        </w:rPr>
        <w:t>v případě poruchy</w:t>
      </w:r>
      <w:r w:rsidR="00750083" w:rsidRPr="005101E0">
        <w:rPr>
          <w:rFonts w:cs="Arial"/>
          <w:sz w:val="22"/>
          <w:szCs w:val="22"/>
        </w:rPr>
        <w:tab/>
      </w:r>
      <w:r w:rsidR="00750083" w:rsidRPr="005101E0">
        <w:rPr>
          <w:rFonts w:cs="Arial"/>
          <w:sz w:val="22"/>
          <w:szCs w:val="22"/>
        </w:rPr>
        <w:tab/>
      </w:r>
    </w:p>
    <w:p w:rsidR="00750083" w:rsidRPr="005101E0" w:rsidRDefault="00750083" w:rsidP="00750083">
      <w:pPr>
        <w:tabs>
          <w:tab w:val="left" w:pos="0"/>
          <w:tab w:val="left" w:pos="142"/>
          <w:tab w:val="left" w:pos="1276"/>
          <w:tab w:val="left" w:pos="3828"/>
          <w:tab w:val="left" w:pos="4820"/>
          <w:tab w:val="left" w:pos="5954"/>
          <w:tab w:val="left" w:pos="6946"/>
          <w:tab w:val="center" w:pos="9923"/>
        </w:tabs>
        <w:ind w:right="6"/>
        <w:rPr>
          <w:rFonts w:cs="Arial"/>
          <w:sz w:val="22"/>
          <w:szCs w:val="22"/>
        </w:rPr>
      </w:pPr>
      <w:r w:rsidRPr="005101E0">
        <w:rPr>
          <w:rFonts w:cs="Arial"/>
          <w:sz w:val="22"/>
          <w:szCs w:val="22"/>
        </w:rPr>
        <w:t>podle ČSN 3</w:t>
      </w:r>
      <w:r w:rsidR="004B2D58">
        <w:rPr>
          <w:rFonts w:cs="Arial"/>
          <w:sz w:val="22"/>
          <w:szCs w:val="22"/>
        </w:rPr>
        <w:t>3 2000-4-41 ed.3</w:t>
      </w:r>
      <w:r>
        <w:rPr>
          <w:rFonts w:cs="Arial"/>
          <w:sz w:val="22"/>
          <w:szCs w:val="22"/>
        </w:rPr>
        <w:t xml:space="preserve"> </w:t>
      </w:r>
      <w:r w:rsidRPr="005101E0">
        <w:rPr>
          <w:rFonts w:cs="Arial"/>
          <w:sz w:val="22"/>
          <w:szCs w:val="22"/>
        </w:rPr>
        <w:t>čl. 415.2</w:t>
      </w:r>
      <w:r>
        <w:rPr>
          <w:rFonts w:cs="Arial"/>
          <w:sz w:val="22"/>
          <w:szCs w:val="22"/>
        </w:rPr>
        <w:t xml:space="preserve"> doplňující ochranné</w:t>
      </w:r>
      <w:r w:rsidRPr="005101E0">
        <w:rPr>
          <w:rFonts w:cs="Arial"/>
          <w:sz w:val="22"/>
          <w:szCs w:val="22"/>
        </w:rPr>
        <w:tab/>
      </w:r>
      <w:r w:rsidRPr="005101E0">
        <w:rPr>
          <w:rFonts w:cs="Arial"/>
          <w:sz w:val="22"/>
          <w:szCs w:val="22"/>
        </w:rPr>
        <w:tab/>
      </w:r>
      <w:r w:rsidRPr="005101E0">
        <w:rPr>
          <w:rFonts w:cs="Arial"/>
          <w:sz w:val="22"/>
          <w:szCs w:val="22"/>
        </w:rPr>
        <w:tab/>
      </w:r>
      <w:r w:rsidRPr="005101E0">
        <w:rPr>
          <w:rFonts w:cs="Arial"/>
          <w:sz w:val="22"/>
          <w:szCs w:val="22"/>
        </w:rPr>
        <w:tab/>
      </w:r>
      <w:r w:rsidRPr="005101E0">
        <w:rPr>
          <w:rFonts w:cs="Arial"/>
          <w:sz w:val="22"/>
          <w:szCs w:val="22"/>
        </w:rPr>
        <w:tab/>
      </w:r>
      <w:r w:rsidRPr="005101E0">
        <w:rPr>
          <w:rFonts w:cs="Arial"/>
          <w:sz w:val="22"/>
          <w:szCs w:val="22"/>
        </w:rPr>
        <w:tab/>
        <w:t>pospojováním</w:t>
      </w:r>
    </w:p>
    <w:p w:rsidR="00750083" w:rsidRPr="005101E0" w:rsidRDefault="00750083" w:rsidP="00280F48">
      <w:pPr>
        <w:tabs>
          <w:tab w:val="left" w:pos="0"/>
          <w:tab w:val="left" w:pos="709"/>
          <w:tab w:val="left" w:pos="1276"/>
          <w:tab w:val="left" w:pos="3828"/>
          <w:tab w:val="left" w:pos="4820"/>
          <w:tab w:val="left" w:pos="5954"/>
          <w:tab w:val="left" w:pos="6946"/>
          <w:tab w:val="center" w:pos="9923"/>
        </w:tabs>
        <w:ind w:left="567" w:right="6" w:firstLine="0"/>
        <w:rPr>
          <w:rFonts w:cs="Arial"/>
          <w:sz w:val="22"/>
          <w:szCs w:val="22"/>
        </w:rPr>
      </w:pPr>
      <w:r w:rsidRPr="005101E0">
        <w:rPr>
          <w:rFonts w:cs="Arial"/>
          <w:sz w:val="22"/>
          <w:szCs w:val="22"/>
        </w:rPr>
        <w:t>- základní ochrana a ochrana při poruše v obvodech FELV</w:t>
      </w:r>
      <w:r w:rsidR="00280F48">
        <w:rPr>
          <w:rFonts w:cs="Arial"/>
          <w:sz w:val="22"/>
          <w:szCs w:val="22"/>
        </w:rPr>
        <w:t xml:space="preserve"> </w:t>
      </w:r>
      <w:r w:rsidRPr="005101E0">
        <w:rPr>
          <w:rFonts w:cs="Arial"/>
          <w:sz w:val="22"/>
          <w:szCs w:val="22"/>
        </w:rPr>
        <w:t>podle ČSN 33 2000-4-41 ed.2</w:t>
      </w:r>
      <w:r>
        <w:rPr>
          <w:rFonts w:cs="Arial"/>
          <w:sz w:val="22"/>
          <w:szCs w:val="22"/>
        </w:rPr>
        <w:t xml:space="preserve"> </w:t>
      </w:r>
      <w:r w:rsidRPr="005101E0">
        <w:rPr>
          <w:rFonts w:cs="Arial"/>
          <w:sz w:val="22"/>
          <w:szCs w:val="22"/>
        </w:rPr>
        <w:t>čl. 411.7</w:t>
      </w:r>
      <w:r>
        <w:rPr>
          <w:rFonts w:cs="Arial"/>
          <w:sz w:val="22"/>
          <w:szCs w:val="22"/>
        </w:rPr>
        <w:t xml:space="preserve"> </w:t>
      </w:r>
      <w:r w:rsidRPr="005101E0">
        <w:rPr>
          <w:rFonts w:cs="Arial"/>
          <w:sz w:val="22"/>
          <w:szCs w:val="22"/>
        </w:rPr>
        <w:t>funkční ma</w:t>
      </w:r>
      <w:r w:rsidR="00280F48">
        <w:rPr>
          <w:rFonts w:cs="Arial"/>
          <w:sz w:val="22"/>
          <w:szCs w:val="22"/>
        </w:rPr>
        <w:t xml:space="preserve">lé napětí </w:t>
      </w:r>
      <w:r w:rsidRPr="005101E0">
        <w:rPr>
          <w:rFonts w:cs="Arial"/>
          <w:sz w:val="22"/>
          <w:szCs w:val="22"/>
        </w:rPr>
        <w:t>(FELV)</w:t>
      </w:r>
    </w:p>
    <w:p w:rsidR="00750083" w:rsidRPr="00CA529C" w:rsidRDefault="00750083" w:rsidP="00750083">
      <w:pPr>
        <w:pStyle w:val="Nadpis2"/>
        <w:numPr>
          <w:ilvl w:val="0"/>
          <w:numId w:val="0"/>
        </w:numPr>
        <w:ind w:left="576" w:hanging="576"/>
      </w:pPr>
      <w:bookmarkStart w:id="16" w:name="_Toc323156991"/>
      <w:bookmarkStart w:id="17" w:name="_Toc73013372"/>
      <w:r>
        <w:lastRenderedPageBreak/>
        <w:t>3</w:t>
      </w:r>
      <w:r w:rsidRPr="00CA529C">
        <w:t>.3 Prostředí, vnější vlivy</w:t>
      </w:r>
      <w:bookmarkEnd w:id="16"/>
      <w:bookmarkEnd w:id="17"/>
    </w:p>
    <w:p w:rsidR="00750083" w:rsidRDefault="004720E9" w:rsidP="00750083">
      <w:pPr>
        <w:pStyle w:val="Zkladntext"/>
        <w:spacing w:before="120"/>
        <w:rPr>
          <w:sz w:val="22"/>
          <w:szCs w:val="22"/>
        </w:rPr>
      </w:pPr>
      <w:r>
        <w:rPr>
          <w:sz w:val="22"/>
          <w:szCs w:val="22"/>
        </w:rPr>
        <w:t>Prostředí je určeno samostatným protokolem o určení vnějších vlivů, který je přílohou této PD.</w:t>
      </w:r>
    </w:p>
    <w:p w:rsidR="00750083" w:rsidRPr="00CA529C" w:rsidRDefault="00750083" w:rsidP="00750083">
      <w:pPr>
        <w:pStyle w:val="Nadpis2"/>
        <w:numPr>
          <w:ilvl w:val="0"/>
          <w:numId w:val="0"/>
        </w:numPr>
        <w:ind w:left="576" w:hanging="576"/>
      </w:pPr>
      <w:bookmarkStart w:id="18" w:name="_Toc72587593"/>
      <w:bookmarkStart w:id="19" w:name="_Toc323156992"/>
      <w:bookmarkStart w:id="20" w:name="_Toc73013373"/>
      <w:r>
        <w:t xml:space="preserve">3.4 </w:t>
      </w:r>
      <w:r w:rsidRPr="00CA529C">
        <w:t>Vazba na provozní rozvod silnoproudu</w:t>
      </w:r>
      <w:bookmarkEnd w:id="18"/>
      <w:bookmarkEnd w:id="19"/>
      <w:bookmarkEnd w:id="20"/>
      <w:r w:rsidRPr="00CA529C">
        <w:t xml:space="preserve"> </w:t>
      </w:r>
    </w:p>
    <w:p w:rsidR="00750083" w:rsidRPr="00395B83" w:rsidRDefault="00750083" w:rsidP="00750083">
      <w:pPr>
        <w:pStyle w:val="Bezmezer"/>
        <w:ind w:firstLine="567"/>
        <w:rPr>
          <w:sz w:val="22"/>
          <w:szCs w:val="22"/>
        </w:rPr>
      </w:pPr>
      <w:r w:rsidRPr="00395B83">
        <w:rPr>
          <w:sz w:val="22"/>
          <w:szCs w:val="22"/>
        </w:rPr>
        <w:t xml:space="preserve">Do rozvaděče </w:t>
      </w:r>
      <w:r w:rsidR="008A0248">
        <w:rPr>
          <w:sz w:val="22"/>
          <w:szCs w:val="22"/>
        </w:rPr>
        <w:t>DT01</w:t>
      </w:r>
      <w:r w:rsidRPr="00395B83">
        <w:rPr>
          <w:sz w:val="22"/>
          <w:szCs w:val="22"/>
        </w:rPr>
        <w:t xml:space="preserve"> určeného pro měření a regulaci </w:t>
      </w:r>
      <w:r w:rsidR="00876C03">
        <w:rPr>
          <w:sz w:val="22"/>
          <w:szCs w:val="22"/>
        </w:rPr>
        <w:t>výměníkové</w:t>
      </w:r>
      <w:r w:rsidR="00D0247E">
        <w:rPr>
          <w:sz w:val="22"/>
          <w:szCs w:val="22"/>
        </w:rPr>
        <w:t xml:space="preserve"> stanice</w:t>
      </w:r>
      <w:r w:rsidRPr="00395B83">
        <w:rPr>
          <w:sz w:val="22"/>
          <w:szCs w:val="22"/>
        </w:rPr>
        <w:t xml:space="preserve"> </w:t>
      </w:r>
      <w:r w:rsidR="00DD4EDD">
        <w:rPr>
          <w:sz w:val="22"/>
          <w:szCs w:val="22"/>
        </w:rPr>
        <w:t>ne</w:t>
      </w:r>
      <w:r w:rsidR="00FA6B7F">
        <w:rPr>
          <w:sz w:val="22"/>
          <w:szCs w:val="22"/>
        </w:rPr>
        <w:t>bude</w:t>
      </w:r>
      <w:r w:rsidRPr="00395B83">
        <w:rPr>
          <w:sz w:val="22"/>
          <w:szCs w:val="22"/>
        </w:rPr>
        <w:t xml:space="preserve"> natažen</w:t>
      </w:r>
      <w:r w:rsidR="00FA6B7F">
        <w:rPr>
          <w:sz w:val="22"/>
          <w:szCs w:val="22"/>
        </w:rPr>
        <w:t xml:space="preserve"> nový</w:t>
      </w:r>
      <w:r w:rsidRPr="00395B83">
        <w:rPr>
          <w:sz w:val="22"/>
          <w:szCs w:val="22"/>
        </w:rPr>
        <w:t xml:space="preserve"> přívod z </w:t>
      </w:r>
      <w:r w:rsidR="005C62A4">
        <w:rPr>
          <w:sz w:val="22"/>
          <w:szCs w:val="22"/>
        </w:rPr>
        <w:t>elektroměrového</w:t>
      </w:r>
      <w:r w:rsidR="00FA6B7F">
        <w:rPr>
          <w:sz w:val="22"/>
          <w:szCs w:val="22"/>
        </w:rPr>
        <w:t xml:space="preserve"> rozvaděče</w:t>
      </w:r>
      <w:r w:rsidR="001A3032">
        <w:rPr>
          <w:sz w:val="22"/>
          <w:szCs w:val="22"/>
        </w:rPr>
        <w:t>.</w:t>
      </w:r>
      <w:r w:rsidR="00DD4EDD">
        <w:rPr>
          <w:sz w:val="22"/>
          <w:szCs w:val="22"/>
        </w:rPr>
        <w:t xml:space="preserve"> Bude použit stávající přívod.</w:t>
      </w:r>
      <w:r w:rsidR="00220DDF">
        <w:rPr>
          <w:sz w:val="22"/>
          <w:szCs w:val="22"/>
        </w:rPr>
        <w:t xml:space="preserve"> </w:t>
      </w:r>
    </w:p>
    <w:p w:rsidR="00750083" w:rsidRPr="005101E0" w:rsidRDefault="00750083" w:rsidP="00750083">
      <w:pPr>
        <w:pStyle w:val="Nadpis1"/>
        <w:numPr>
          <w:ilvl w:val="0"/>
          <w:numId w:val="13"/>
        </w:numPr>
        <w:spacing w:before="360"/>
        <w:jc w:val="both"/>
      </w:pPr>
      <w:bookmarkStart w:id="21" w:name="_Toc37994429"/>
      <w:bookmarkStart w:id="22" w:name="_Toc323156993"/>
      <w:bookmarkStart w:id="23" w:name="_Toc73013374"/>
      <w:r w:rsidRPr="005101E0">
        <w:t>Předpisy a normy</w:t>
      </w:r>
      <w:bookmarkEnd w:id="21"/>
      <w:bookmarkEnd w:id="22"/>
      <w:bookmarkEnd w:id="23"/>
    </w:p>
    <w:p w:rsidR="00750083" w:rsidRDefault="00750083" w:rsidP="00750083">
      <w:pPr>
        <w:pStyle w:val="Zkladntextodsazen"/>
        <w:ind w:firstLine="570"/>
        <w:rPr>
          <w:szCs w:val="22"/>
        </w:rPr>
      </w:pPr>
      <w:r w:rsidRPr="005101E0">
        <w:rPr>
          <w:szCs w:val="22"/>
        </w:rPr>
        <w:tab/>
        <w:t xml:space="preserve">Dokumentace a dodávka bude provedena podle platných zákonů, vyhlášek a podle předpisů ČSN platných v době zpracování. </w:t>
      </w:r>
    </w:p>
    <w:p w:rsidR="00750083" w:rsidRPr="005101E0" w:rsidRDefault="00750083" w:rsidP="00750083">
      <w:pPr>
        <w:pStyle w:val="Zkladntextodsazen"/>
        <w:ind w:firstLine="570"/>
        <w:rPr>
          <w:szCs w:val="22"/>
        </w:rPr>
      </w:pPr>
    </w:p>
    <w:p w:rsidR="00750083" w:rsidRPr="005101E0" w:rsidRDefault="00750083" w:rsidP="00750083">
      <w:pPr>
        <w:pStyle w:val="Zkladntextodsazen"/>
        <w:ind w:left="360" w:firstLine="0"/>
        <w:rPr>
          <w:b/>
          <w:bCs/>
          <w:szCs w:val="22"/>
        </w:rPr>
      </w:pPr>
      <w:r w:rsidRPr="005101E0">
        <w:rPr>
          <w:b/>
          <w:bCs/>
          <w:szCs w:val="22"/>
        </w:rPr>
        <w:t>Nejdůležitější z nich uvádíme:</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33 0010</w:t>
      </w:r>
      <w:r>
        <w:rPr>
          <w:rFonts w:ascii="Arial Narrow" w:hAnsi="Arial Narrow"/>
          <w:szCs w:val="22"/>
        </w:rPr>
        <w:t xml:space="preserve"> ed.2</w:t>
      </w:r>
      <w:r w:rsidRPr="005101E0">
        <w:rPr>
          <w:rFonts w:ascii="Arial Narrow" w:hAnsi="Arial Narrow"/>
          <w:szCs w:val="22"/>
        </w:rPr>
        <w:t xml:space="preserve"> Elektrická zařízení. Rozdělení a pojmy. </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33 016</w:t>
      </w:r>
      <w:r>
        <w:rPr>
          <w:rFonts w:ascii="Arial Narrow" w:hAnsi="Arial Narrow"/>
          <w:szCs w:val="22"/>
        </w:rPr>
        <w:t>6</w:t>
      </w:r>
      <w:r w:rsidRPr="005101E0">
        <w:rPr>
          <w:rFonts w:ascii="Arial Narrow" w:hAnsi="Arial Narrow"/>
          <w:szCs w:val="22"/>
        </w:rPr>
        <w:t xml:space="preserve"> </w:t>
      </w:r>
      <w:r>
        <w:rPr>
          <w:rFonts w:ascii="Arial Narrow" w:hAnsi="Arial Narrow"/>
          <w:szCs w:val="22"/>
        </w:rPr>
        <w:t xml:space="preserve">ed.2 </w:t>
      </w:r>
      <w:r w:rsidRPr="005101E0">
        <w:rPr>
          <w:rFonts w:ascii="Arial Narrow" w:hAnsi="Arial Narrow"/>
          <w:szCs w:val="22"/>
        </w:rPr>
        <w:t xml:space="preserve">IEC 446 značení vodičů barvami nebo číslicemi. </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 xml:space="preserve">ČSN 33 1310 </w:t>
      </w:r>
      <w:r>
        <w:rPr>
          <w:rFonts w:ascii="Arial Narrow" w:hAnsi="Arial Narrow"/>
          <w:szCs w:val="22"/>
        </w:rPr>
        <w:t xml:space="preserve">ed.2 </w:t>
      </w:r>
      <w:r w:rsidRPr="005101E0">
        <w:rPr>
          <w:rFonts w:ascii="Arial Narrow" w:hAnsi="Arial Narrow"/>
          <w:szCs w:val="22"/>
        </w:rPr>
        <w:t>Bezpečnostní předpisy pro el. zařízení určená pro užívání osobami bez el.techn. kvalifikace</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33 1500 Revize elektrických zařízení</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33 2000-5-51 ed.</w:t>
      </w:r>
      <w:r>
        <w:rPr>
          <w:rFonts w:ascii="Arial Narrow" w:hAnsi="Arial Narrow"/>
          <w:szCs w:val="22"/>
        </w:rPr>
        <w:t>3</w:t>
      </w:r>
      <w:r w:rsidRPr="005101E0">
        <w:rPr>
          <w:rFonts w:ascii="Arial Narrow" w:hAnsi="Arial Narrow"/>
          <w:szCs w:val="22"/>
        </w:rPr>
        <w:t xml:space="preserve"> Všeobecné předpisy pro elektrická zařízení</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w:t>
      </w:r>
      <w:r w:rsidR="004B2D58">
        <w:rPr>
          <w:rFonts w:ascii="Arial Narrow" w:hAnsi="Arial Narrow"/>
          <w:szCs w:val="22"/>
        </w:rPr>
        <w:t>3 2000-4-46 ed.3</w:t>
      </w:r>
      <w:r w:rsidRPr="005101E0">
        <w:rPr>
          <w:rFonts w:ascii="Arial Narrow" w:hAnsi="Arial Narrow"/>
          <w:szCs w:val="22"/>
        </w:rPr>
        <w:t xml:space="preserve"> Odpojování a spínání</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 xml:space="preserve">ČSN 33 2000-1 </w:t>
      </w:r>
      <w:r>
        <w:rPr>
          <w:rFonts w:ascii="Arial Narrow" w:hAnsi="Arial Narrow"/>
          <w:szCs w:val="22"/>
        </w:rPr>
        <w:t xml:space="preserve">ed.2 </w:t>
      </w:r>
      <w:r w:rsidRPr="005101E0">
        <w:rPr>
          <w:rFonts w:ascii="Arial Narrow" w:hAnsi="Arial Narrow"/>
          <w:szCs w:val="22"/>
        </w:rPr>
        <w:t xml:space="preserve">Elektrická zařízení - Část 1 : Rozsah platnosti, účel a základní hlediska </w:t>
      </w:r>
    </w:p>
    <w:p w:rsidR="007601A0" w:rsidRPr="005101E0" w:rsidRDefault="004B2D58" w:rsidP="007601A0">
      <w:pPr>
        <w:pStyle w:val="Seznamsodrkami1"/>
        <w:numPr>
          <w:ilvl w:val="0"/>
          <w:numId w:val="6"/>
        </w:numPr>
        <w:tabs>
          <w:tab w:val="clear" w:pos="720"/>
          <w:tab w:val="num" w:pos="644"/>
        </w:tabs>
        <w:ind w:left="644"/>
        <w:rPr>
          <w:rFonts w:ascii="Arial Narrow" w:hAnsi="Arial Narrow"/>
          <w:szCs w:val="22"/>
        </w:rPr>
      </w:pPr>
      <w:r>
        <w:rPr>
          <w:rFonts w:ascii="Arial Narrow" w:hAnsi="Arial Narrow"/>
          <w:szCs w:val="22"/>
        </w:rPr>
        <w:t>ČSN 33 2000-4-41 ed.3</w:t>
      </w:r>
      <w:r w:rsidR="007601A0" w:rsidRPr="005101E0">
        <w:rPr>
          <w:rFonts w:ascii="Arial Narrow" w:hAnsi="Arial Narrow"/>
          <w:szCs w:val="22"/>
        </w:rPr>
        <w:t xml:space="preserve"> Ochrana před úrazem elektrickým proudem </w:t>
      </w:r>
    </w:p>
    <w:p w:rsidR="007601A0" w:rsidRPr="005101E0" w:rsidRDefault="007601A0" w:rsidP="007601A0">
      <w:pPr>
        <w:pStyle w:val="Seznamsodrkami1"/>
        <w:numPr>
          <w:ilvl w:val="0"/>
          <w:numId w:val="6"/>
        </w:numPr>
        <w:tabs>
          <w:tab w:val="clear" w:pos="720"/>
          <w:tab w:val="num" w:pos="644"/>
        </w:tabs>
        <w:ind w:left="644"/>
        <w:rPr>
          <w:rFonts w:ascii="Arial Narrow" w:hAnsi="Arial Narrow"/>
          <w:szCs w:val="22"/>
        </w:rPr>
      </w:pPr>
      <w:r w:rsidRPr="005101E0">
        <w:rPr>
          <w:rFonts w:ascii="Arial Narrow" w:hAnsi="Arial Narrow"/>
          <w:szCs w:val="22"/>
        </w:rPr>
        <w:t>ČSN 33 2000-4-47 Opatření před úrazem elektrickým proudem</w:t>
      </w:r>
    </w:p>
    <w:p w:rsidR="007601A0" w:rsidRPr="007C1B1E" w:rsidRDefault="007601A0" w:rsidP="007601A0">
      <w:pPr>
        <w:pStyle w:val="Seznamsodrkami1"/>
        <w:numPr>
          <w:ilvl w:val="0"/>
          <w:numId w:val="6"/>
        </w:numPr>
        <w:tabs>
          <w:tab w:val="clear" w:pos="720"/>
          <w:tab w:val="num" w:pos="644"/>
        </w:tabs>
        <w:ind w:left="644"/>
        <w:rPr>
          <w:rFonts w:ascii="Arial Narrow" w:hAnsi="Arial Narrow"/>
          <w:szCs w:val="22"/>
        </w:rPr>
      </w:pPr>
      <w:r>
        <w:rPr>
          <w:rFonts w:ascii="Arial Narrow" w:hAnsi="Arial Narrow"/>
          <w:szCs w:val="22"/>
        </w:rPr>
        <w:t>ČSN EN 50110-1 ed.3</w:t>
      </w:r>
      <w:r w:rsidRPr="005101E0">
        <w:rPr>
          <w:rFonts w:ascii="Arial Narrow" w:hAnsi="Arial Narrow"/>
          <w:szCs w:val="22"/>
        </w:rPr>
        <w:t xml:space="preserve"> Bezpečnostní předpisy pro obsluhu a práci na el. zařízeních</w:t>
      </w:r>
    </w:p>
    <w:p w:rsidR="00750083" w:rsidRPr="005101E0" w:rsidRDefault="00750083" w:rsidP="00750083">
      <w:pPr>
        <w:pStyle w:val="Seznamsodrkami1"/>
        <w:numPr>
          <w:ilvl w:val="0"/>
          <w:numId w:val="0"/>
        </w:numPr>
        <w:ind w:left="720"/>
        <w:rPr>
          <w:rFonts w:ascii="Arial Narrow" w:hAnsi="Arial Narrow"/>
          <w:szCs w:val="22"/>
        </w:rPr>
      </w:pPr>
    </w:p>
    <w:p w:rsidR="00750083" w:rsidRPr="005101E0" w:rsidRDefault="00750083" w:rsidP="00750083">
      <w:pPr>
        <w:pStyle w:val="Nadpis1"/>
        <w:numPr>
          <w:ilvl w:val="0"/>
          <w:numId w:val="13"/>
        </w:numPr>
        <w:spacing w:before="360"/>
        <w:jc w:val="both"/>
      </w:pPr>
      <w:bookmarkStart w:id="24" w:name="_Toc323156994"/>
      <w:bookmarkStart w:id="25" w:name="_Toc73013375"/>
      <w:r w:rsidRPr="005101E0">
        <w:t>Technický popis projektovaného zařízení</w:t>
      </w:r>
      <w:bookmarkEnd w:id="24"/>
      <w:bookmarkEnd w:id="25"/>
      <w:r w:rsidRPr="005101E0">
        <w:t xml:space="preserve">  </w:t>
      </w:r>
    </w:p>
    <w:p w:rsidR="00750083" w:rsidRPr="00C818AC" w:rsidRDefault="00750083" w:rsidP="00750083">
      <w:pPr>
        <w:pStyle w:val="Nadpis2"/>
        <w:numPr>
          <w:ilvl w:val="0"/>
          <w:numId w:val="0"/>
        </w:numPr>
      </w:pPr>
      <w:bookmarkStart w:id="26" w:name="_Toc323156995"/>
      <w:bookmarkStart w:id="27" w:name="_Toc73013376"/>
      <w:r w:rsidRPr="00C818AC">
        <w:t>5.1 Výměníková stanice</w:t>
      </w:r>
      <w:bookmarkEnd w:id="26"/>
      <w:bookmarkEnd w:id="27"/>
    </w:p>
    <w:p w:rsidR="001A3032" w:rsidRPr="002425D2" w:rsidRDefault="00750083" w:rsidP="00C33F18">
      <w:pPr>
        <w:rPr>
          <w:szCs w:val="20"/>
        </w:rPr>
      </w:pPr>
      <w:r w:rsidRPr="00220EF6">
        <w:t xml:space="preserve">Zdrojem tepla pro objekt </w:t>
      </w:r>
      <w:r w:rsidR="001A3032">
        <w:t>bude</w:t>
      </w:r>
      <w:r w:rsidRPr="00220EF6">
        <w:t> </w:t>
      </w:r>
      <w:r w:rsidR="00097450">
        <w:t xml:space="preserve">horkovodní </w:t>
      </w:r>
      <w:r w:rsidR="004D4C1D">
        <w:t>VS</w:t>
      </w:r>
      <w:r w:rsidR="00D0247E">
        <w:t xml:space="preserve"> umístěná</w:t>
      </w:r>
      <w:r w:rsidR="005804F6">
        <w:t xml:space="preserve"> v </w:t>
      </w:r>
      <w:r w:rsidR="00097450">
        <w:t>1.</w:t>
      </w:r>
      <w:r w:rsidR="005804F6">
        <w:t xml:space="preserve"> </w:t>
      </w:r>
      <w:r w:rsidR="003E0167">
        <w:t>P</w:t>
      </w:r>
      <w:r>
        <w:t>P</w:t>
      </w:r>
      <w:r w:rsidRPr="00220EF6">
        <w:t xml:space="preserve"> objektu. Hlavní součásti </w:t>
      </w:r>
      <w:r w:rsidR="00884BF4">
        <w:t>bude</w:t>
      </w:r>
      <w:r w:rsidRPr="00220EF6">
        <w:t xml:space="preserve"> </w:t>
      </w:r>
      <w:r w:rsidR="00884BF4">
        <w:t>jeden</w:t>
      </w:r>
      <w:r w:rsidR="001A3032">
        <w:t xml:space="preserve"> stojat</w:t>
      </w:r>
      <w:r w:rsidR="00884BF4">
        <w:t>ý</w:t>
      </w:r>
      <w:r>
        <w:t xml:space="preserve"> </w:t>
      </w:r>
      <w:r w:rsidR="001A3032">
        <w:t>deskov</w:t>
      </w:r>
      <w:r w:rsidR="00884BF4">
        <w:t>ý</w:t>
      </w:r>
      <w:r w:rsidR="001A3032">
        <w:t xml:space="preserve"> </w:t>
      </w:r>
      <w:r w:rsidR="00D0247E">
        <w:t>výměník. Na přívodu horkovodu k výměník</w:t>
      </w:r>
      <w:r w:rsidR="00884BF4">
        <w:t>u</w:t>
      </w:r>
      <w:r w:rsidR="00D0247E">
        <w:t xml:space="preserve"> </w:t>
      </w:r>
      <w:r w:rsidR="001A3032">
        <w:t>bud</w:t>
      </w:r>
      <w:r w:rsidR="00884BF4">
        <w:t>e</w:t>
      </w:r>
      <w:r w:rsidR="00D0247E">
        <w:t xml:space="preserve"> umístěn</w:t>
      </w:r>
      <w:r w:rsidR="00372248">
        <w:t xml:space="preserve"> tlakově nezávisl</w:t>
      </w:r>
      <w:r w:rsidR="00884BF4">
        <w:t>ý</w:t>
      </w:r>
      <w:r w:rsidR="00372248">
        <w:t xml:space="preserve"> dvoucestn</w:t>
      </w:r>
      <w:r w:rsidR="00884BF4">
        <w:t>ý</w:t>
      </w:r>
      <w:r w:rsidR="00D0247E">
        <w:t xml:space="preserve"> regulačn</w:t>
      </w:r>
      <w:r w:rsidR="00884BF4">
        <w:t>í</w:t>
      </w:r>
      <w:r w:rsidR="00D0247E">
        <w:t xml:space="preserve"> ventil</w:t>
      </w:r>
      <w:r w:rsidR="001A3032">
        <w:t xml:space="preserve"> s</w:t>
      </w:r>
      <w:r w:rsidR="00C33F18">
        <w:t> elektrickým servo</w:t>
      </w:r>
      <w:r w:rsidR="0042729D">
        <w:t>-</w:t>
      </w:r>
      <w:r w:rsidR="00C33F18">
        <w:t>pohonem</w:t>
      </w:r>
      <w:r w:rsidR="001A3032">
        <w:t>.</w:t>
      </w:r>
      <w:r w:rsidR="002425D2">
        <w:t xml:space="preserve"> Servo-pohon bude mít napájení 24V</w:t>
      </w:r>
      <w:r w:rsidR="002425D2" w:rsidRPr="002425D2">
        <w:rPr>
          <w:rFonts w:cs="Arial"/>
          <w:szCs w:val="20"/>
        </w:rPr>
        <w:t>~</w:t>
      </w:r>
      <w:r w:rsidR="002425D2">
        <w:rPr>
          <w:rFonts w:cs="Arial"/>
          <w:szCs w:val="20"/>
        </w:rPr>
        <w:t xml:space="preserve"> , dále řízení napěťovým signálem 0-10 V a havarijní funkci.</w:t>
      </w:r>
    </w:p>
    <w:p w:rsidR="00750083" w:rsidRPr="00220EF6" w:rsidRDefault="00750083" w:rsidP="00C33F18">
      <w:r w:rsidRPr="00220EF6">
        <w:t>Ventil</w:t>
      </w:r>
      <w:r>
        <w:t xml:space="preserve"> </w:t>
      </w:r>
      <w:r w:rsidR="001A3032">
        <w:t>bud</w:t>
      </w:r>
      <w:r w:rsidR="00884BF4">
        <w:t>e</w:t>
      </w:r>
      <w:r>
        <w:t xml:space="preserve"> řízen</w:t>
      </w:r>
      <w:r w:rsidRPr="00220EF6">
        <w:t xml:space="preserve"> v závislosti na teplot</w:t>
      </w:r>
      <w:r>
        <w:t>ě výstupní topné vody z výměník</w:t>
      </w:r>
      <w:r w:rsidR="00884BF4">
        <w:t>u</w:t>
      </w:r>
      <w:r w:rsidR="00D0247E">
        <w:t>.</w:t>
      </w:r>
    </w:p>
    <w:p w:rsidR="00750083" w:rsidRDefault="00750083" w:rsidP="00C33F18">
      <w:r w:rsidRPr="00220EF6">
        <w:t>Na výstupním potrubí topné vody</w:t>
      </w:r>
      <w:r w:rsidR="00D91CDD">
        <w:t xml:space="preserve"> z</w:t>
      </w:r>
      <w:r w:rsidR="005804F6">
        <w:t xml:space="preserve"> výměník</w:t>
      </w:r>
      <w:r w:rsidR="00884BF4">
        <w:t>u</w:t>
      </w:r>
      <w:r w:rsidRPr="00220EF6">
        <w:t xml:space="preserve"> </w:t>
      </w:r>
      <w:r w:rsidR="00884BF4">
        <w:t>bude</w:t>
      </w:r>
      <w:r w:rsidRPr="00220EF6">
        <w:t xml:space="preserve"> umístěn snímač teploty, zapojen</w:t>
      </w:r>
      <w:r w:rsidR="00884BF4">
        <w:t>ý</w:t>
      </w:r>
      <w:r w:rsidRPr="00220EF6">
        <w:t xml:space="preserve"> do řídicího systému, podle jehož údajů řídicí systém ovládá regulační ventil a tím reguluje teplotu topné vody. </w:t>
      </w:r>
    </w:p>
    <w:p w:rsidR="00750083" w:rsidRPr="00220EF6" w:rsidRDefault="00750083" w:rsidP="00C33F18">
      <w:r w:rsidRPr="00220EF6">
        <w:t>Překroč</w:t>
      </w:r>
      <w:r>
        <w:t>ení max. teploty topné vody (+</w:t>
      </w:r>
      <w:r w:rsidR="001A3032">
        <w:t>95</w:t>
      </w:r>
      <w:r>
        <w:t>°C) signalizuje bezpečnostní termostat</w:t>
      </w:r>
      <w:r w:rsidRPr="00220EF6">
        <w:t xml:space="preserve"> umístěn</w:t>
      </w:r>
      <w:r>
        <w:t>ý</w:t>
      </w:r>
      <w:r w:rsidRPr="00220EF6">
        <w:t xml:space="preserve"> na výstupním potrubí vedle snímač</w:t>
      </w:r>
      <w:r>
        <w:t>e</w:t>
      </w:r>
      <w:r w:rsidRPr="00220EF6">
        <w:t xml:space="preserve"> teploty – při překročení nastavené teploty zavře vstupní regulační ventil.</w:t>
      </w:r>
    </w:p>
    <w:p w:rsidR="00750083" w:rsidRPr="00220EF6" w:rsidRDefault="00750083" w:rsidP="00C33F18">
      <w:r w:rsidRPr="00220EF6">
        <w:t>Při aktivaci poruchových stavů řídicí systém zavře vstupní regulační ventil a zapojí poruchovou signalizaci. Pohon vstu</w:t>
      </w:r>
      <w:r w:rsidR="00D0247E">
        <w:t>pní</w:t>
      </w:r>
      <w:r w:rsidR="009E0A65">
        <w:t>ho</w:t>
      </w:r>
      <w:r w:rsidR="00D0247E">
        <w:t xml:space="preserve"> regulační</w:t>
      </w:r>
      <w:r w:rsidR="009E0A65">
        <w:t>ho</w:t>
      </w:r>
      <w:r w:rsidR="00D0247E">
        <w:t xml:space="preserve"> ventil</w:t>
      </w:r>
      <w:r w:rsidR="009E0A65">
        <w:t>u</w:t>
      </w:r>
      <w:r w:rsidR="00D0247E">
        <w:t xml:space="preserve"> na horkovodu</w:t>
      </w:r>
      <w:r w:rsidRPr="00220EF6">
        <w:t xml:space="preserve"> m</w:t>
      </w:r>
      <w:r w:rsidR="009E0A65">
        <w:t>á</w:t>
      </w:r>
      <w:r w:rsidRPr="00220EF6">
        <w:t xml:space="preserve"> havarijní funkci, tj. při ztrátě napětí se automaticky ve zrychleném režimu uzavř</w:t>
      </w:r>
      <w:r w:rsidR="009E0A65">
        <w:t>e</w:t>
      </w:r>
      <w:r w:rsidRPr="00220EF6">
        <w:t>.</w:t>
      </w:r>
    </w:p>
    <w:p w:rsidR="00750083" w:rsidRDefault="00750083" w:rsidP="00C33F18">
      <w:r w:rsidRPr="00220EF6">
        <w:lastRenderedPageBreak/>
        <w:t xml:space="preserve">Regulační systém zabezpečí provoz vytápění proti výskytu havarijních a poruchových stavů (poruchy čerpadel, přetopení média, přetopení prostoru VS). Tyto stavy jsou signalizovány světlem na rozvaděči, na ovládacím panelu regulátoru </w:t>
      </w:r>
      <w:r w:rsidR="00D91CDD" w:rsidRPr="00220EF6">
        <w:t xml:space="preserve">a </w:t>
      </w:r>
      <w:r w:rsidR="00C33F18">
        <w:t>budou</w:t>
      </w:r>
      <w:r w:rsidR="00D91CDD">
        <w:t xml:space="preserve"> </w:t>
      </w:r>
      <w:r w:rsidRPr="00220EF6">
        <w:t xml:space="preserve">přenášeny na centrální dispečerské stanoviště. </w:t>
      </w:r>
    </w:p>
    <w:p w:rsidR="00DF4280" w:rsidRDefault="00DF4280" w:rsidP="00C33F18">
      <w:r>
        <w:t xml:space="preserve">Výměníková stanice bude doplněna o dopouštění ze zpátečky horkovodu za měřičem tepla pomocí </w:t>
      </w:r>
      <w:r w:rsidR="0013375E">
        <w:t xml:space="preserve">kulového </w:t>
      </w:r>
      <w:r>
        <w:t>ventilu</w:t>
      </w:r>
      <w:r w:rsidR="0013375E">
        <w:t xml:space="preserve"> se servo-pohonem</w:t>
      </w:r>
      <w:r>
        <w:t>.</w:t>
      </w:r>
    </w:p>
    <w:p w:rsidR="00750083" w:rsidRPr="00C818AC" w:rsidRDefault="00750083" w:rsidP="00750083">
      <w:pPr>
        <w:pStyle w:val="Nadpis2"/>
        <w:numPr>
          <w:ilvl w:val="0"/>
          <w:numId w:val="0"/>
        </w:numPr>
        <w:ind w:left="576" w:hanging="576"/>
      </w:pPr>
      <w:bookmarkStart w:id="28" w:name="_Toc72587599"/>
      <w:bookmarkStart w:id="29" w:name="_Toc323156996"/>
      <w:bookmarkStart w:id="30" w:name="_Toc73013377"/>
      <w:r w:rsidRPr="00C818AC">
        <w:t>5.2 Řídicí systém měření a regulace</w:t>
      </w:r>
      <w:bookmarkEnd w:id="28"/>
      <w:bookmarkEnd w:id="29"/>
      <w:bookmarkEnd w:id="30"/>
      <w:r w:rsidRPr="00C818AC">
        <w:t xml:space="preserve">   </w:t>
      </w:r>
    </w:p>
    <w:p w:rsidR="00750083" w:rsidRPr="005101E0" w:rsidRDefault="00750083" w:rsidP="002A4880">
      <w:pPr>
        <w:pStyle w:val="Zkladntextodsazen2"/>
        <w:tabs>
          <w:tab w:val="left" w:pos="570"/>
        </w:tabs>
        <w:ind w:firstLine="681"/>
        <w:rPr>
          <w:sz w:val="22"/>
          <w:szCs w:val="22"/>
          <w:highlight w:val="yellow"/>
        </w:rPr>
      </w:pPr>
      <w:bookmarkStart w:id="31" w:name="_Toc59435481"/>
    </w:p>
    <w:p w:rsidR="00750083" w:rsidRDefault="00387D52" w:rsidP="00C33F18">
      <w:pPr>
        <w:rPr>
          <w:rFonts w:cs="Arial"/>
          <w:szCs w:val="20"/>
        </w:rPr>
      </w:pPr>
      <w:bookmarkStart w:id="32" w:name="_Toc323156997"/>
      <w:r>
        <w:t>Řídicí systém zůstane stávající, jen dojde k úpravě softwaru, tak aby bylo zajištěno automatické fungování výměníkové stanice i po změně primárního topného média.</w:t>
      </w:r>
      <w:r w:rsidR="00D250A1">
        <w:t xml:space="preserve"> Komunikace </w:t>
      </w:r>
      <w:r w:rsidR="00E37937">
        <w:t>řídicího</w:t>
      </w:r>
      <w:r w:rsidR="00D250A1">
        <w:t xml:space="preserve"> systému s dispečinkem </w:t>
      </w:r>
      <w:r w:rsidR="00641AB8">
        <w:rPr>
          <w:rFonts w:cs="Arial"/>
          <w:szCs w:val="20"/>
        </w:rPr>
        <w:t>CD TEZ DPMB</w:t>
      </w:r>
      <w:r w:rsidR="00D250A1">
        <w:t xml:space="preserve"> zůstane stávající. </w:t>
      </w:r>
      <w:r w:rsidR="00900364">
        <w:rPr>
          <w:rFonts w:cs="Arial"/>
          <w:szCs w:val="20"/>
        </w:rPr>
        <w:t>Na dispečinku CD TEZ DPMB se provedou úpravy tak, aby vizualizace korespondovala s novou technologií horkovodní stanice, včetně zapracování dalšího monitoringu měřičů dle požadavku DPMB (6x podružné měření tepla 4 – 6. NP, 9 x podružné měření elektřiny  4 – 6. NP, výtah, společná spotřeba a MaR), tyto měřiče byly naistalovány v rámci předchozí etapy rekonstrukce budovy.</w:t>
      </w:r>
    </w:p>
    <w:p w:rsidR="001F42B4" w:rsidRPr="001F42B4" w:rsidRDefault="001F42B4" w:rsidP="001F42B4">
      <w:pPr>
        <w:tabs>
          <w:tab w:val="left" w:pos="0"/>
          <w:tab w:val="left" w:pos="1276"/>
          <w:tab w:val="left" w:pos="3119"/>
          <w:tab w:val="left" w:pos="5245"/>
          <w:tab w:val="left" w:pos="5670"/>
          <w:tab w:val="left" w:pos="6804"/>
          <w:tab w:val="left" w:pos="8222"/>
          <w:tab w:val="center" w:pos="9923"/>
        </w:tabs>
        <w:ind w:right="227"/>
        <w:rPr>
          <w:szCs w:val="20"/>
        </w:rPr>
      </w:pPr>
      <w:r w:rsidRPr="001F42B4">
        <w:rPr>
          <w:rFonts w:cs="Arial"/>
          <w:szCs w:val="20"/>
        </w:rPr>
        <w:t>Stávající komunikační rozvody mezi budovou Mendlovo nám. 19 a CD TEZ Pisárky v budově měnírny Pisárky je po konzultaci mezi zástupcem oddělení OIT DPMB a projektantem PD, části MaR dostatečná a bude vyhovovat i po rekonstrukci VS pára x horká voda.</w:t>
      </w:r>
    </w:p>
    <w:p w:rsidR="001F42B4" w:rsidRPr="002A4880" w:rsidRDefault="001F42B4" w:rsidP="00C33F18"/>
    <w:p w:rsidR="00750083" w:rsidRPr="005101E0" w:rsidRDefault="00750083" w:rsidP="00750083">
      <w:pPr>
        <w:pStyle w:val="Nadpis2"/>
        <w:numPr>
          <w:ilvl w:val="0"/>
          <w:numId w:val="0"/>
        </w:numPr>
        <w:ind w:left="576"/>
      </w:pPr>
      <w:bookmarkStart w:id="33" w:name="_Toc41844144"/>
      <w:bookmarkStart w:id="34" w:name="_Toc323156998"/>
      <w:bookmarkStart w:id="35" w:name="_Toc73013378"/>
      <w:bookmarkEnd w:id="31"/>
      <w:bookmarkEnd w:id="32"/>
      <w:r>
        <w:t xml:space="preserve">5.4 </w:t>
      </w:r>
      <w:r w:rsidRPr="005101E0">
        <w:t>Rozvaděč</w:t>
      </w:r>
      <w:bookmarkEnd w:id="33"/>
      <w:r w:rsidRPr="005101E0">
        <w:t>e</w:t>
      </w:r>
      <w:bookmarkEnd w:id="34"/>
      <w:bookmarkEnd w:id="35"/>
    </w:p>
    <w:p w:rsidR="00750083" w:rsidRPr="00407E2A" w:rsidRDefault="00750083" w:rsidP="00C33F18">
      <w:r w:rsidRPr="00407E2A">
        <w:t xml:space="preserve">Rozvaděč </w:t>
      </w:r>
      <w:r w:rsidR="008F1B45">
        <w:t>DT01</w:t>
      </w:r>
      <w:r w:rsidRPr="00407E2A">
        <w:t xml:space="preserve"> nástěnného provedení s krytím</w:t>
      </w:r>
      <w:r w:rsidR="00DF4280" w:rsidRPr="00407E2A">
        <w:t xml:space="preserve"> IP43/20 bude</w:t>
      </w:r>
      <w:r w:rsidR="00E02B57" w:rsidRPr="00407E2A">
        <w:t xml:space="preserve"> </w:t>
      </w:r>
      <w:r w:rsidR="00387D52">
        <w:t>ponechán v prostoru VS</w:t>
      </w:r>
      <w:r w:rsidRPr="00407E2A">
        <w:t xml:space="preserve"> a </w:t>
      </w:r>
      <w:r w:rsidR="00DF4280" w:rsidRPr="00407E2A">
        <w:t>bude napájet</w:t>
      </w:r>
      <w:r w:rsidRPr="00407E2A">
        <w:t xml:space="preserve"> veškeré silové, měřící a ovládací </w:t>
      </w:r>
      <w:r w:rsidR="00DF4280" w:rsidRPr="00407E2A">
        <w:t>obvody technologie</w:t>
      </w:r>
      <w:r w:rsidR="002061CB">
        <w:t>.</w:t>
      </w:r>
      <w:r w:rsidR="00DF4280" w:rsidRPr="00407E2A">
        <w:t xml:space="preserve"> V rozvaděči bude</w:t>
      </w:r>
      <w:r w:rsidRPr="00407E2A">
        <w:t xml:space="preserve"> dále umístěna</w:t>
      </w:r>
      <w:r w:rsidR="00540DF5" w:rsidRPr="00407E2A">
        <w:t xml:space="preserve"> servisní</w:t>
      </w:r>
      <w:r w:rsidR="00387D52">
        <w:t xml:space="preserve"> zásuvka 230V</w:t>
      </w:r>
      <w:r w:rsidRPr="00407E2A">
        <w:t>. V rozvaděči jsou umístěny regulátory, jističe, stykače relé, napájecí transformátory 230/24V</w:t>
      </w:r>
      <w:r w:rsidR="00DF4280" w:rsidRPr="00407E2A">
        <w:t xml:space="preserve"> a</w:t>
      </w:r>
      <w:r w:rsidRPr="00407E2A">
        <w:t xml:space="preserve"> svodič přepětí. </w:t>
      </w:r>
    </w:p>
    <w:p w:rsidR="00D250A1" w:rsidRDefault="00750083" w:rsidP="00D250A1">
      <w:r w:rsidRPr="00407E2A">
        <w:t>Rozměry rozvaděče jsou uvedeny ve specifikacích. Přívody a vývody horem, texty štítků budou vyplněny na místě montáže dle požadavků a zvyklostí provozovatele.</w:t>
      </w:r>
    </w:p>
    <w:p w:rsidR="00750083" w:rsidRPr="00E16A28" w:rsidRDefault="00750083" w:rsidP="00E02B57">
      <w:pPr>
        <w:pStyle w:val="Nadpis2"/>
        <w:numPr>
          <w:ilvl w:val="1"/>
          <w:numId w:val="13"/>
        </w:numPr>
        <w:jc w:val="both"/>
      </w:pPr>
      <w:bookmarkStart w:id="36" w:name="_Toc73013379"/>
      <w:r w:rsidRPr="00730F85">
        <w:t>Kabelové rozvody</w:t>
      </w:r>
      <w:bookmarkEnd w:id="36"/>
    </w:p>
    <w:p w:rsidR="00750083" w:rsidRPr="005101E0" w:rsidRDefault="00750083" w:rsidP="00C33F18">
      <w:r w:rsidRPr="00730F85">
        <w:t>Pro teplotní čidla a pro prvky s analogovým signálem a napětím 24V budou použity stíněné kabely JYTY, pro ostatní akční prvky s napětím</w:t>
      </w:r>
      <w:r w:rsidRPr="005101E0">
        <w:t xml:space="preserve"> 230V budou použity kabely CYKY.</w:t>
      </w:r>
    </w:p>
    <w:p w:rsidR="00750083" w:rsidRPr="005101E0" w:rsidRDefault="00E02B57" w:rsidP="00C33F18">
      <w:r>
        <w:t>Jako kabelové trasy budou ve DP</w:t>
      </w:r>
      <w:r w:rsidR="00750083" w:rsidRPr="005101E0">
        <w:t xml:space="preserve">S použity kabelové žlaby. Pro změnu směru trasy (pro odbočky) je nutné používat pouze originální tvarové díly daných žlabů. Konzoly a ostatní upevňovací materiál budou pozinkované. V místech nebezpečí mechanického poškození musí být kabely chráněny proti poškození např. uložením do pancéřových trubek. Ve svislých kabelových trasách musí být </w:t>
      </w:r>
      <w:r w:rsidR="00750083">
        <w:t xml:space="preserve">kabely zajištěny proti posunu. </w:t>
      </w:r>
      <w:r w:rsidR="00750083" w:rsidRPr="005101E0">
        <w:t xml:space="preserve">Silové a MaR rozvody budou prostorově odděleny. </w:t>
      </w:r>
      <w:r w:rsidR="00750083" w:rsidRPr="005101E0">
        <w:tab/>
      </w:r>
    </w:p>
    <w:p w:rsidR="00750083" w:rsidRPr="005101E0" w:rsidRDefault="00750083" w:rsidP="00C33F18">
      <w:r w:rsidRPr="005101E0">
        <w:t>Pro kabeláže vedené do jednotlivých místností a chodeb (teplotní čidla, apod.) budou použity plastové elektroinstalační lišty. Kabely k prostorovým snímačům teploty a k ovládačům, umístěné v daných místnostech budou vedené nad podhledem a v sádrokartonových příčkách. Tam kde nebudou sádrokartonové příčky, jsou kabely k prostorovým snímačům teploty a k ovládačům uloženy pod omítkou.</w:t>
      </w:r>
    </w:p>
    <w:p w:rsidR="00750083" w:rsidRDefault="00750083" w:rsidP="00C33F18">
      <w:r w:rsidRPr="005101E0">
        <w:t>Ochranné pospojování bude provedeno vodiči CY. Veškeré použité vodiče musí barevně odpovídat ČSN 33 0165. Pospojení ostatních kovových hmot je provedeno vodičem CY 6</w:t>
      </w:r>
      <w:r w:rsidR="004B2D58">
        <w:t>.</w:t>
      </w:r>
    </w:p>
    <w:p w:rsidR="004B2D58" w:rsidRDefault="004B2D58" w:rsidP="00C33F18">
      <w:r>
        <w:t>Trasy vedoucí ke stávající parní technologii budou demontovány.</w:t>
      </w:r>
    </w:p>
    <w:p w:rsidR="00750083" w:rsidRDefault="00750083" w:rsidP="00750083">
      <w:pPr>
        <w:pStyle w:val="Bezmezer"/>
        <w:ind w:firstLine="567"/>
        <w:rPr>
          <w:i/>
          <w:sz w:val="22"/>
          <w:szCs w:val="22"/>
        </w:rPr>
      </w:pPr>
      <w:r w:rsidRPr="005101E0">
        <w:rPr>
          <w:sz w:val="22"/>
          <w:szCs w:val="22"/>
        </w:rPr>
        <w:tab/>
      </w:r>
      <w:r w:rsidRPr="005101E0">
        <w:rPr>
          <w:sz w:val="22"/>
          <w:szCs w:val="22"/>
        </w:rPr>
        <w:tab/>
      </w:r>
      <w:r w:rsidRPr="005101E0">
        <w:rPr>
          <w:sz w:val="22"/>
          <w:szCs w:val="22"/>
        </w:rPr>
        <w:tab/>
      </w:r>
      <w:r w:rsidRPr="005101E0">
        <w:rPr>
          <w:sz w:val="22"/>
          <w:szCs w:val="22"/>
        </w:rPr>
        <w:tab/>
      </w:r>
      <w:r w:rsidRPr="005101E0">
        <w:rPr>
          <w:i/>
          <w:sz w:val="22"/>
          <w:szCs w:val="22"/>
        </w:rPr>
        <w:t xml:space="preserve"> </w:t>
      </w:r>
    </w:p>
    <w:p w:rsidR="00A151E3" w:rsidRDefault="00A151E3" w:rsidP="00750083">
      <w:pPr>
        <w:pStyle w:val="Bezmezer"/>
        <w:ind w:firstLine="567"/>
        <w:rPr>
          <w:i/>
          <w:sz w:val="22"/>
          <w:szCs w:val="22"/>
        </w:rPr>
      </w:pPr>
    </w:p>
    <w:p w:rsidR="00A151E3" w:rsidRPr="005101E0" w:rsidRDefault="00A151E3" w:rsidP="00750083">
      <w:pPr>
        <w:pStyle w:val="Bezmezer"/>
        <w:ind w:firstLine="567"/>
        <w:rPr>
          <w:i/>
          <w:sz w:val="22"/>
          <w:szCs w:val="22"/>
        </w:rPr>
      </w:pPr>
    </w:p>
    <w:p w:rsidR="00750083" w:rsidRPr="009C66EC" w:rsidRDefault="00750083" w:rsidP="00750083">
      <w:pPr>
        <w:pStyle w:val="Nadpis1"/>
        <w:numPr>
          <w:ilvl w:val="0"/>
          <w:numId w:val="13"/>
        </w:numPr>
      </w:pPr>
      <w:bookmarkStart w:id="37" w:name="_Toc323156999"/>
      <w:bookmarkStart w:id="38" w:name="_Toc73013380"/>
      <w:r w:rsidRPr="009C66EC">
        <w:lastRenderedPageBreak/>
        <w:t>Technický popis okruhů MaR</w:t>
      </w:r>
      <w:bookmarkEnd w:id="37"/>
      <w:bookmarkEnd w:id="38"/>
    </w:p>
    <w:p w:rsidR="00750083" w:rsidRDefault="00750083" w:rsidP="002F332E">
      <w:pPr>
        <w:tabs>
          <w:tab w:val="left" w:pos="567"/>
          <w:tab w:val="left" w:pos="1276"/>
          <w:tab w:val="left" w:pos="3119"/>
          <w:tab w:val="left" w:pos="5245"/>
          <w:tab w:val="left" w:pos="5670"/>
          <w:tab w:val="left" w:pos="6804"/>
          <w:tab w:val="left" w:pos="8222"/>
          <w:tab w:val="center" w:pos="9923"/>
        </w:tabs>
        <w:ind w:right="6" w:firstLine="0"/>
        <w:rPr>
          <w:rFonts w:cs="Arial"/>
          <w:bCs/>
          <w:sz w:val="22"/>
          <w:szCs w:val="22"/>
          <w:u w:val="single"/>
        </w:rPr>
      </w:pPr>
    </w:p>
    <w:p w:rsidR="00750083" w:rsidRPr="005101E0" w:rsidRDefault="00537C5F" w:rsidP="00750083">
      <w:pPr>
        <w:tabs>
          <w:tab w:val="left" w:pos="567"/>
          <w:tab w:val="left" w:pos="1276"/>
          <w:tab w:val="left" w:pos="3119"/>
          <w:tab w:val="left" w:pos="5245"/>
          <w:tab w:val="left" w:pos="5670"/>
          <w:tab w:val="left" w:pos="6804"/>
          <w:tab w:val="left" w:pos="8222"/>
          <w:tab w:val="center" w:pos="9923"/>
        </w:tabs>
        <w:ind w:right="6"/>
        <w:rPr>
          <w:rFonts w:cs="Arial"/>
          <w:bCs/>
          <w:sz w:val="22"/>
          <w:szCs w:val="22"/>
          <w:u w:val="single"/>
        </w:rPr>
      </w:pPr>
      <w:r>
        <w:rPr>
          <w:rFonts w:cs="Arial"/>
          <w:bCs/>
          <w:sz w:val="22"/>
          <w:szCs w:val="22"/>
          <w:u w:val="single"/>
        </w:rPr>
        <w:t>TA2</w:t>
      </w:r>
      <w:r w:rsidR="00C33F18">
        <w:rPr>
          <w:rFonts w:cs="Arial"/>
          <w:bCs/>
          <w:sz w:val="22"/>
          <w:szCs w:val="22"/>
          <w:u w:val="single"/>
        </w:rPr>
        <w:t xml:space="preserve"> </w:t>
      </w:r>
      <w:r w:rsidR="00750083">
        <w:rPr>
          <w:rFonts w:cs="Arial"/>
          <w:bCs/>
          <w:sz w:val="22"/>
          <w:szCs w:val="22"/>
          <w:u w:val="single"/>
        </w:rPr>
        <w:t xml:space="preserve">Teplota </w:t>
      </w:r>
      <w:r w:rsidR="000814C2">
        <w:rPr>
          <w:rFonts w:cs="Arial"/>
          <w:bCs/>
          <w:sz w:val="22"/>
          <w:szCs w:val="22"/>
          <w:u w:val="single"/>
        </w:rPr>
        <w:t>Ú</w:t>
      </w:r>
      <w:r w:rsidR="00750083" w:rsidRPr="005101E0">
        <w:rPr>
          <w:rFonts w:cs="Arial"/>
          <w:bCs/>
          <w:sz w:val="22"/>
          <w:szCs w:val="22"/>
          <w:u w:val="single"/>
        </w:rPr>
        <w:t>T</w:t>
      </w:r>
    </w:p>
    <w:p w:rsidR="00750083" w:rsidRDefault="00750083" w:rsidP="00750083">
      <w:pPr>
        <w:ind w:firstLine="570"/>
        <w:rPr>
          <w:rFonts w:cs="Arial"/>
          <w:bCs/>
          <w:sz w:val="22"/>
          <w:szCs w:val="22"/>
        </w:rPr>
      </w:pPr>
      <w:r w:rsidRPr="005101E0">
        <w:rPr>
          <w:rFonts w:cs="Arial"/>
          <w:bCs/>
          <w:sz w:val="22"/>
          <w:szCs w:val="22"/>
        </w:rPr>
        <w:t xml:space="preserve">Jedná se o ekvitermní regulaci teploty ÚT pomocí </w:t>
      </w:r>
      <w:r w:rsidR="00387D52">
        <w:rPr>
          <w:rFonts w:cs="Arial"/>
          <w:bCs/>
          <w:sz w:val="22"/>
          <w:szCs w:val="22"/>
        </w:rPr>
        <w:t>dvoucestného regulační</w:t>
      </w:r>
      <w:r w:rsidR="00436297">
        <w:rPr>
          <w:rFonts w:cs="Arial"/>
          <w:bCs/>
          <w:sz w:val="22"/>
          <w:szCs w:val="22"/>
        </w:rPr>
        <w:t>h</w:t>
      </w:r>
      <w:r w:rsidR="00387D52">
        <w:rPr>
          <w:rFonts w:cs="Arial"/>
          <w:bCs/>
          <w:sz w:val="22"/>
          <w:szCs w:val="22"/>
        </w:rPr>
        <w:t>o</w:t>
      </w:r>
      <w:r w:rsidR="00436297">
        <w:rPr>
          <w:rFonts w:cs="Arial"/>
          <w:bCs/>
          <w:sz w:val="22"/>
          <w:szCs w:val="22"/>
        </w:rPr>
        <w:t xml:space="preserve"> v</w:t>
      </w:r>
      <w:r w:rsidR="00387D52">
        <w:rPr>
          <w:rFonts w:cs="Arial"/>
          <w:bCs/>
          <w:sz w:val="22"/>
          <w:szCs w:val="22"/>
        </w:rPr>
        <w:t>entilu</w:t>
      </w:r>
      <w:r w:rsidR="00501E24">
        <w:rPr>
          <w:rFonts w:cs="Arial"/>
          <w:sz w:val="22"/>
          <w:szCs w:val="22"/>
        </w:rPr>
        <w:t xml:space="preserve"> </w:t>
      </w:r>
      <w:r w:rsidRPr="005101E0">
        <w:rPr>
          <w:rFonts w:cs="Arial"/>
          <w:bCs/>
          <w:sz w:val="22"/>
          <w:szCs w:val="22"/>
        </w:rPr>
        <w:t>s elektrickým servopohonem</w:t>
      </w:r>
      <w:r w:rsidR="00387D52">
        <w:rPr>
          <w:rFonts w:cs="Arial"/>
          <w:bCs/>
          <w:sz w:val="22"/>
          <w:szCs w:val="22"/>
        </w:rPr>
        <w:t xml:space="preserve"> s havarijní funkcí</w:t>
      </w:r>
      <w:r w:rsidR="00C33F18">
        <w:rPr>
          <w:rFonts w:cs="Arial"/>
          <w:bCs/>
          <w:sz w:val="22"/>
          <w:szCs w:val="22"/>
        </w:rPr>
        <w:t xml:space="preserve"> na straně horkovodu a</w:t>
      </w:r>
      <w:r w:rsidR="00501E24">
        <w:rPr>
          <w:rFonts w:cs="Arial"/>
          <w:bCs/>
          <w:sz w:val="22"/>
          <w:szCs w:val="22"/>
        </w:rPr>
        <w:t xml:space="preserve"> teplotního čidla </w:t>
      </w:r>
      <w:r w:rsidR="00387D52">
        <w:rPr>
          <w:rFonts w:cs="Arial"/>
          <w:bCs/>
          <w:sz w:val="22"/>
          <w:szCs w:val="22"/>
        </w:rPr>
        <w:t>z</w:t>
      </w:r>
      <w:r w:rsidR="00436297">
        <w:rPr>
          <w:rFonts w:cs="Arial"/>
          <w:bCs/>
          <w:sz w:val="22"/>
          <w:szCs w:val="22"/>
        </w:rPr>
        <w:t>a</w:t>
      </w:r>
      <w:r w:rsidR="00387D52">
        <w:rPr>
          <w:rFonts w:cs="Arial"/>
          <w:bCs/>
          <w:sz w:val="22"/>
          <w:szCs w:val="22"/>
        </w:rPr>
        <w:t xml:space="preserve"> výměníkem </w:t>
      </w:r>
      <w:r w:rsidR="00436297">
        <w:rPr>
          <w:rFonts w:cs="Arial"/>
          <w:bCs/>
          <w:sz w:val="22"/>
          <w:szCs w:val="22"/>
        </w:rPr>
        <w:t>ÚT</w:t>
      </w:r>
      <w:r w:rsidR="00F51B6F">
        <w:rPr>
          <w:rFonts w:cs="Arial"/>
          <w:bCs/>
          <w:sz w:val="22"/>
          <w:szCs w:val="22"/>
        </w:rPr>
        <w:t>.</w:t>
      </w:r>
      <w:r w:rsidR="00436297">
        <w:rPr>
          <w:rFonts w:cs="Arial"/>
          <w:bCs/>
          <w:sz w:val="22"/>
          <w:szCs w:val="22"/>
        </w:rPr>
        <w:t xml:space="preserve"> </w:t>
      </w:r>
      <w:r w:rsidRPr="005101E0">
        <w:rPr>
          <w:rFonts w:cs="Arial"/>
          <w:bCs/>
          <w:sz w:val="22"/>
          <w:szCs w:val="22"/>
        </w:rPr>
        <w:t xml:space="preserve"> Součá</w:t>
      </w:r>
      <w:r>
        <w:rPr>
          <w:rFonts w:cs="Arial"/>
          <w:bCs/>
          <w:sz w:val="22"/>
          <w:szCs w:val="22"/>
        </w:rPr>
        <w:t xml:space="preserve">stí okruhu je </w:t>
      </w:r>
      <w:r w:rsidR="00B33EDF">
        <w:rPr>
          <w:rFonts w:cs="Arial"/>
          <w:bCs/>
          <w:sz w:val="22"/>
          <w:szCs w:val="22"/>
        </w:rPr>
        <w:t>v</w:t>
      </w:r>
      <w:r w:rsidRPr="005101E0">
        <w:rPr>
          <w:rFonts w:cs="Arial"/>
          <w:bCs/>
          <w:sz w:val="22"/>
          <w:szCs w:val="22"/>
        </w:rPr>
        <w:t>enkovní čidlo umístěné na severní straně na výložníku ve výšce cca 2,5 m v nedosažitelné vzdálenosti, montáž čidel dle výkresové dokumentace</w:t>
      </w:r>
      <w:r w:rsidR="00195F3C">
        <w:rPr>
          <w:rFonts w:cs="Arial"/>
          <w:bCs/>
          <w:sz w:val="22"/>
          <w:szCs w:val="22"/>
        </w:rPr>
        <w:t xml:space="preserve"> (stávající)</w:t>
      </w:r>
      <w:r w:rsidRPr="005101E0">
        <w:rPr>
          <w:rFonts w:cs="Arial"/>
          <w:bCs/>
          <w:sz w:val="22"/>
          <w:szCs w:val="22"/>
        </w:rPr>
        <w:t>.</w:t>
      </w:r>
    </w:p>
    <w:p w:rsidR="00E12870" w:rsidRPr="00C33F18" w:rsidRDefault="00C33F18" w:rsidP="00C33F18">
      <w:pPr>
        <w:ind w:firstLine="570"/>
        <w:rPr>
          <w:rFonts w:cs="Arial"/>
          <w:bCs/>
          <w:sz w:val="22"/>
          <w:szCs w:val="22"/>
        </w:rPr>
      </w:pPr>
      <w:r>
        <w:rPr>
          <w:rFonts w:cs="Arial"/>
          <w:bCs/>
          <w:sz w:val="22"/>
          <w:szCs w:val="22"/>
        </w:rPr>
        <w:t>Teplot</w:t>
      </w:r>
      <w:r w:rsidR="00537C5F">
        <w:rPr>
          <w:rFonts w:cs="Arial"/>
          <w:bCs/>
          <w:sz w:val="22"/>
          <w:szCs w:val="22"/>
        </w:rPr>
        <w:t>a ÚT do jednotlivých větví (TT01, TT02</w:t>
      </w:r>
      <w:r>
        <w:rPr>
          <w:rFonts w:cs="Arial"/>
          <w:bCs/>
          <w:sz w:val="22"/>
          <w:szCs w:val="22"/>
        </w:rPr>
        <w:t>) je řízena pomocí trojcestného směšovacího ventilu, oběhového čerpadla a čidla teploty na každé větvi vycházející ze společného rozdělovače/sběrače</w:t>
      </w:r>
      <w:r w:rsidR="00195F3C">
        <w:rPr>
          <w:rFonts w:cs="Arial"/>
          <w:bCs/>
          <w:sz w:val="22"/>
          <w:szCs w:val="22"/>
        </w:rPr>
        <w:t xml:space="preserve"> (stávající)</w:t>
      </w:r>
      <w:r>
        <w:rPr>
          <w:rFonts w:cs="Arial"/>
          <w:bCs/>
          <w:sz w:val="22"/>
          <w:szCs w:val="22"/>
        </w:rPr>
        <w:t>.</w:t>
      </w:r>
    </w:p>
    <w:p w:rsidR="00387D52" w:rsidRPr="00E12870" w:rsidRDefault="00387D52" w:rsidP="005C29C9">
      <w:pPr>
        <w:tabs>
          <w:tab w:val="left" w:pos="567"/>
        </w:tabs>
        <w:ind w:firstLine="0"/>
        <w:jc w:val="left"/>
        <w:rPr>
          <w:rFonts w:cs="Arial"/>
          <w:szCs w:val="22"/>
        </w:rPr>
      </w:pPr>
    </w:p>
    <w:p w:rsidR="00B33EDF" w:rsidRPr="0001562B" w:rsidRDefault="00B33EDF" w:rsidP="00B33EDF">
      <w:pPr>
        <w:tabs>
          <w:tab w:val="left" w:pos="567"/>
        </w:tabs>
        <w:ind w:firstLine="0"/>
        <w:rPr>
          <w:rFonts w:cs="Arial"/>
          <w:bCs/>
          <w:sz w:val="22"/>
          <w:szCs w:val="22"/>
          <w:u w:val="single"/>
        </w:rPr>
      </w:pPr>
      <w:r>
        <w:rPr>
          <w:rFonts w:cs="Arial"/>
          <w:bCs/>
          <w:sz w:val="22"/>
          <w:szCs w:val="22"/>
        </w:rPr>
        <w:tab/>
      </w:r>
      <w:r w:rsidR="00537C5F">
        <w:rPr>
          <w:rFonts w:cs="Arial"/>
          <w:bCs/>
          <w:sz w:val="22"/>
          <w:szCs w:val="22"/>
          <w:u w:val="single"/>
        </w:rPr>
        <w:t>PA1</w:t>
      </w:r>
      <w:r w:rsidRPr="0001562B">
        <w:rPr>
          <w:rFonts w:cs="Arial"/>
          <w:bCs/>
          <w:sz w:val="22"/>
          <w:szCs w:val="22"/>
          <w:u w:val="single"/>
        </w:rPr>
        <w:t xml:space="preserve"> tlak systému</w:t>
      </w:r>
    </w:p>
    <w:p w:rsidR="00B33EDF" w:rsidRDefault="00B33EDF" w:rsidP="00F4793F">
      <w:pPr>
        <w:pStyle w:val="Zkladntextodsazen"/>
        <w:tabs>
          <w:tab w:val="clear" w:pos="284"/>
          <w:tab w:val="left" w:pos="0"/>
          <w:tab w:val="left" w:pos="567"/>
        </w:tabs>
        <w:ind w:firstLine="0"/>
        <w:rPr>
          <w:rFonts w:cs="Arial"/>
          <w:bCs/>
          <w:szCs w:val="22"/>
        </w:rPr>
      </w:pPr>
      <w:r>
        <w:rPr>
          <w:rFonts w:cs="Arial"/>
          <w:bCs/>
          <w:szCs w:val="22"/>
        </w:rPr>
        <w:tab/>
        <w:t>Tlak systému je snímán analogovým snímačem</w:t>
      </w:r>
      <w:r w:rsidR="00501E24">
        <w:rPr>
          <w:rFonts w:cs="Arial"/>
          <w:bCs/>
          <w:szCs w:val="22"/>
        </w:rPr>
        <w:t xml:space="preserve"> na expanzním potrubí</w:t>
      </w:r>
      <w:r>
        <w:rPr>
          <w:rFonts w:cs="Arial"/>
          <w:bCs/>
          <w:szCs w:val="22"/>
        </w:rPr>
        <w:t>. Pokud systém vyhodnotí pokles tlaku pod určenou hranici, otevře ventil dopouštění a doplnění systém na stanovenou hodnotu. Okruh zároveň kontroluje dobu dopouštění. Pokud tato doba překročí 20 minut, vyhlásí poruchu dlouhého doplňování.</w:t>
      </w:r>
    </w:p>
    <w:p w:rsidR="00A151E3" w:rsidRDefault="00A151E3" w:rsidP="00F4793F">
      <w:pPr>
        <w:pStyle w:val="Zkladntextodsazen"/>
        <w:tabs>
          <w:tab w:val="clear" w:pos="284"/>
          <w:tab w:val="left" w:pos="0"/>
          <w:tab w:val="left" w:pos="567"/>
        </w:tabs>
        <w:ind w:firstLine="0"/>
        <w:rPr>
          <w:rFonts w:cs="Arial"/>
          <w:bCs/>
          <w:szCs w:val="22"/>
        </w:rPr>
      </w:pPr>
    </w:p>
    <w:p w:rsidR="00A151E3" w:rsidRDefault="00A151E3" w:rsidP="00F4793F">
      <w:pPr>
        <w:pStyle w:val="Zkladntextodsazen"/>
        <w:tabs>
          <w:tab w:val="clear" w:pos="284"/>
          <w:tab w:val="left" w:pos="0"/>
          <w:tab w:val="left" w:pos="567"/>
        </w:tabs>
        <w:ind w:firstLine="0"/>
        <w:rPr>
          <w:rFonts w:cs="Arial"/>
          <w:bCs/>
          <w:szCs w:val="22"/>
          <w:u w:val="single"/>
        </w:rPr>
      </w:pPr>
      <w:r>
        <w:rPr>
          <w:rFonts w:cs="Arial"/>
          <w:bCs/>
          <w:szCs w:val="22"/>
        </w:rPr>
        <w:tab/>
      </w:r>
      <w:r w:rsidRPr="00A151E3">
        <w:rPr>
          <w:rFonts w:cs="Arial"/>
          <w:bCs/>
          <w:szCs w:val="22"/>
          <w:u w:val="single"/>
        </w:rPr>
        <w:t>T</w:t>
      </w:r>
      <w:r>
        <w:rPr>
          <w:rFonts w:cs="Arial"/>
          <w:bCs/>
          <w:szCs w:val="22"/>
          <w:u w:val="single"/>
        </w:rPr>
        <w:t>T</w:t>
      </w:r>
      <w:r w:rsidRPr="00A151E3">
        <w:rPr>
          <w:rFonts w:cs="Arial"/>
          <w:bCs/>
          <w:szCs w:val="22"/>
          <w:u w:val="single"/>
        </w:rPr>
        <w:t>21 Teplota prostoru referenční místnosti</w:t>
      </w:r>
    </w:p>
    <w:p w:rsidR="00A151E3" w:rsidRPr="00A151E3" w:rsidRDefault="00A151E3" w:rsidP="00F4793F">
      <w:pPr>
        <w:pStyle w:val="Zkladntextodsazen"/>
        <w:tabs>
          <w:tab w:val="clear" w:pos="284"/>
          <w:tab w:val="left" w:pos="0"/>
          <w:tab w:val="left" w:pos="567"/>
        </w:tabs>
        <w:ind w:firstLine="0"/>
        <w:rPr>
          <w:rFonts w:cs="Arial"/>
          <w:bCs/>
          <w:szCs w:val="22"/>
          <w:u w:val="single"/>
        </w:rPr>
      </w:pPr>
      <w:r>
        <w:rPr>
          <w:rFonts w:cs="Arial"/>
          <w:color w:val="222222"/>
          <w:shd w:val="clear" w:color="auto" w:fill="FFFFFF"/>
        </w:rPr>
        <w:tab/>
      </w:r>
      <w:r>
        <w:rPr>
          <w:rFonts w:cs="Arial"/>
          <w:color w:val="222222"/>
          <w:shd w:val="clear" w:color="auto" w:fill="FFFFFF"/>
        </w:rPr>
        <w:t>Do prostoru kanceláře předprodeje jízdních dokladů v </w:t>
      </w:r>
      <w:hyperlink r:id="rId8" w:tgtFrame="_blank" w:history="1">
        <w:r>
          <w:rPr>
            <w:rStyle w:val="Hypertextovodkaz"/>
            <w:rFonts w:cs="Arial"/>
            <w:color w:val="1155CC"/>
            <w:shd w:val="clear" w:color="auto" w:fill="FFFFFF"/>
          </w:rPr>
          <w:t>1.NP</w:t>
        </w:r>
      </w:hyperlink>
      <w:r>
        <w:rPr>
          <w:rFonts w:cs="Arial"/>
          <w:color w:val="222222"/>
          <w:shd w:val="clear" w:color="auto" w:fill="FFFFFF"/>
        </w:rPr>
        <w:t> bude umístěn snímač</w:t>
      </w:r>
      <w:r>
        <w:rPr>
          <w:rFonts w:cs="Arial"/>
          <w:color w:val="222222"/>
        </w:rPr>
        <w:br/>
      </w:r>
      <w:r>
        <w:rPr>
          <w:rFonts w:cs="Arial"/>
          <w:color w:val="222222"/>
          <w:shd w:val="clear" w:color="auto" w:fill="FFFFFF"/>
        </w:rPr>
        <w:t>teploty prostoru, který bude přenášen na dispečink TEZ DPMB prostřednictvím stávající</w:t>
      </w:r>
      <w:r>
        <w:rPr>
          <w:rFonts w:cs="Arial"/>
          <w:color w:val="222222"/>
        </w:rPr>
        <w:br/>
      </w:r>
      <w:r>
        <w:rPr>
          <w:rFonts w:cs="Arial"/>
          <w:color w:val="222222"/>
          <w:shd w:val="clear" w:color="auto" w:fill="FFFFFF"/>
        </w:rPr>
        <w:t>komunikace. Snímač teploty prostoru bude připojen na rezervní vstup v rozvaděči DT1 pro</w:t>
      </w:r>
      <w:r>
        <w:rPr>
          <w:rFonts w:cs="Arial"/>
          <w:color w:val="222222"/>
        </w:rPr>
        <w:br/>
      </w:r>
      <w:r>
        <w:rPr>
          <w:rFonts w:cs="Arial"/>
          <w:color w:val="222222"/>
          <w:shd w:val="clear" w:color="auto" w:fill="FFFFFF"/>
        </w:rPr>
        <w:t>výměníkovou stanici. Předmětem dodávky MaR bude kabel a snímač teploty. Trasa kabelu a</w:t>
      </w:r>
      <w:r>
        <w:rPr>
          <w:rFonts w:cs="Arial"/>
          <w:color w:val="222222"/>
        </w:rPr>
        <w:br/>
      </w:r>
      <w:r>
        <w:rPr>
          <w:rFonts w:cs="Arial"/>
          <w:color w:val="222222"/>
          <w:shd w:val="clear" w:color="auto" w:fill="FFFFFF"/>
        </w:rPr>
        <w:t>umístění snímače teploty není předmětem této PD a bude určena zhotovitelem při realizaci</w:t>
      </w:r>
      <w:r>
        <w:rPr>
          <w:rFonts w:cs="Arial"/>
          <w:color w:val="222222"/>
        </w:rPr>
        <w:br/>
      </w:r>
      <w:r>
        <w:rPr>
          <w:rFonts w:cs="Arial"/>
          <w:color w:val="222222"/>
          <w:shd w:val="clear" w:color="auto" w:fill="FFFFFF"/>
        </w:rPr>
        <w:t>díla po konzultaci s techniky DPMB.</w:t>
      </w:r>
    </w:p>
    <w:p w:rsidR="00F4793F" w:rsidRPr="00F4793F" w:rsidRDefault="00F4793F" w:rsidP="00F4793F">
      <w:pPr>
        <w:pStyle w:val="Zkladntextodsazen"/>
        <w:tabs>
          <w:tab w:val="clear" w:pos="284"/>
          <w:tab w:val="left" w:pos="0"/>
          <w:tab w:val="left" w:pos="567"/>
        </w:tabs>
        <w:ind w:firstLine="0"/>
        <w:rPr>
          <w:rFonts w:cs="Arial"/>
          <w:bCs/>
          <w:szCs w:val="22"/>
        </w:rPr>
      </w:pPr>
    </w:p>
    <w:p w:rsidR="00750083" w:rsidRPr="005101E0" w:rsidRDefault="00750083" w:rsidP="00750083">
      <w:pPr>
        <w:pStyle w:val="Zkladntextodsazen"/>
        <w:tabs>
          <w:tab w:val="left" w:pos="0"/>
        </w:tabs>
        <w:ind w:firstLine="0"/>
        <w:rPr>
          <w:rFonts w:cs="Arial"/>
          <w:bCs/>
          <w:szCs w:val="22"/>
          <w:u w:val="single"/>
        </w:rPr>
      </w:pPr>
      <w:r w:rsidRPr="00E46F78">
        <w:rPr>
          <w:rFonts w:cs="Arial"/>
          <w:bCs/>
          <w:szCs w:val="22"/>
        </w:rPr>
        <w:t xml:space="preserve">     </w:t>
      </w:r>
      <w:r w:rsidRPr="005101E0">
        <w:rPr>
          <w:rFonts w:cs="Arial"/>
          <w:bCs/>
          <w:szCs w:val="22"/>
          <w:u w:val="single"/>
        </w:rPr>
        <w:t>0</w:t>
      </w:r>
      <w:r>
        <w:rPr>
          <w:rFonts w:cs="Arial"/>
          <w:bCs/>
          <w:szCs w:val="22"/>
          <w:u w:val="single"/>
        </w:rPr>
        <w:t>6</w:t>
      </w:r>
      <w:r w:rsidRPr="005101E0">
        <w:rPr>
          <w:rFonts w:cs="Arial"/>
          <w:bCs/>
          <w:szCs w:val="22"/>
          <w:u w:val="single"/>
        </w:rPr>
        <w:t xml:space="preserve"> UZA  Zabezpečovací zařízení</w:t>
      </w:r>
    </w:p>
    <w:p w:rsidR="00750083" w:rsidRPr="005101E0" w:rsidRDefault="00750083" w:rsidP="00750083">
      <w:pPr>
        <w:tabs>
          <w:tab w:val="left" w:pos="0"/>
          <w:tab w:val="left" w:pos="567"/>
          <w:tab w:val="left" w:pos="1276"/>
          <w:tab w:val="left" w:pos="3119"/>
          <w:tab w:val="left" w:pos="5245"/>
          <w:tab w:val="left" w:pos="5670"/>
          <w:tab w:val="left" w:pos="6804"/>
          <w:tab w:val="left" w:pos="8222"/>
          <w:tab w:val="center" w:pos="9923"/>
        </w:tabs>
        <w:ind w:right="6" w:firstLine="426"/>
        <w:rPr>
          <w:rFonts w:cs="Arial"/>
          <w:sz w:val="22"/>
          <w:szCs w:val="22"/>
        </w:rPr>
      </w:pPr>
      <w:r w:rsidRPr="005101E0">
        <w:rPr>
          <w:rFonts w:cs="Arial"/>
          <w:sz w:val="22"/>
          <w:szCs w:val="22"/>
        </w:rPr>
        <w:t>Poruchová signalizace zajišťuje hlídání níže uvedených poruchových stavů. Při aktivaci bude porucha zobrazena signálním světlem na čele rozvaděče.</w:t>
      </w:r>
      <w:r>
        <w:rPr>
          <w:rFonts w:cs="Arial"/>
          <w:sz w:val="22"/>
          <w:szCs w:val="22"/>
        </w:rPr>
        <w:t xml:space="preserve"> </w:t>
      </w:r>
      <w:r w:rsidRPr="005101E0">
        <w:rPr>
          <w:rFonts w:cs="Arial"/>
          <w:sz w:val="22"/>
          <w:szCs w:val="22"/>
        </w:rPr>
        <w:t xml:space="preserve">Při kritických poruchách dojde k odstavení </w:t>
      </w:r>
      <w:r>
        <w:rPr>
          <w:rFonts w:cs="Arial"/>
          <w:sz w:val="22"/>
          <w:szCs w:val="22"/>
        </w:rPr>
        <w:t>vytápění tj. k uzavření hlavníh</w:t>
      </w:r>
      <w:r w:rsidR="00C33F18">
        <w:rPr>
          <w:rFonts w:cs="Arial"/>
          <w:sz w:val="22"/>
          <w:szCs w:val="22"/>
        </w:rPr>
        <w:t>o</w:t>
      </w:r>
      <w:r>
        <w:rPr>
          <w:rFonts w:cs="Arial"/>
          <w:sz w:val="22"/>
          <w:szCs w:val="22"/>
        </w:rPr>
        <w:t xml:space="preserve"> ventil</w:t>
      </w:r>
      <w:r w:rsidR="00C33F18">
        <w:rPr>
          <w:rFonts w:cs="Arial"/>
          <w:sz w:val="22"/>
          <w:szCs w:val="22"/>
        </w:rPr>
        <w:t>u</w:t>
      </w:r>
      <w:r w:rsidR="00B33EDF">
        <w:rPr>
          <w:rFonts w:cs="Arial"/>
          <w:sz w:val="22"/>
          <w:szCs w:val="22"/>
        </w:rPr>
        <w:t xml:space="preserve"> pomocí havarijní funkc</w:t>
      </w:r>
      <w:r w:rsidR="00C33F18">
        <w:rPr>
          <w:rFonts w:cs="Arial"/>
          <w:sz w:val="22"/>
          <w:szCs w:val="22"/>
        </w:rPr>
        <w:t>e</w:t>
      </w:r>
      <w:r>
        <w:rPr>
          <w:rFonts w:cs="Arial"/>
          <w:sz w:val="22"/>
          <w:szCs w:val="22"/>
        </w:rPr>
        <w:t xml:space="preserve"> na přívodu </w:t>
      </w:r>
      <w:r w:rsidR="00B33EDF">
        <w:rPr>
          <w:rFonts w:cs="Arial"/>
          <w:sz w:val="22"/>
          <w:szCs w:val="22"/>
        </w:rPr>
        <w:t>horkovodu</w:t>
      </w:r>
      <w:r>
        <w:rPr>
          <w:rFonts w:cs="Arial"/>
          <w:sz w:val="22"/>
          <w:szCs w:val="22"/>
        </w:rPr>
        <w:t xml:space="preserve"> do výměník</w:t>
      </w:r>
      <w:r w:rsidR="00C33F18">
        <w:rPr>
          <w:rFonts w:cs="Arial"/>
          <w:sz w:val="22"/>
          <w:szCs w:val="22"/>
        </w:rPr>
        <w:t>u</w:t>
      </w:r>
      <w:r w:rsidRPr="005101E0">
        <w:rPr>
          <w:rFonts w:cs="Arial"/>
          <w:sz w:val="22"/>
          <w:szCs w:val="22"/>
        </w:rPr>
        <w:t>. Znovu zprovoznění daného zařízení bude možné po odeznění poruchy a ručním odblokováním poruchy na dveřích rozvaděče tlačítkem KVITACE.</w:t>
      </w:r>
    </w:p>
    <w:p w:rsidR="00750083" w:rsidRPr="005101E0" w:rsidRDefault="00750083" w:rsidP="00750083">
      <w:pPr>
        <w:tabs>
          <w:tab w:val="left" w:pos="0"/>
          <w:tab w:val="left" w:pos="567"/>
          <w:tab w:val="left" w:pos="1276"/>
          <w:tab w:val="left" w:pos="3119"/>
          <w:tab w:val="left" w:pos="5245"/>
          <w:tab w:val="left" w:pos="5670"/>
          <w:tab w:val="left" w:pos="6804"/>
          <w:tab w:val="left" w:pos="8222"/>
          <w:tab w:val="center" w:pos="9923"/>
        </w:tabs>
        <w:ind w:right="6"/>
        <w:rPr>
          <w:rFonts w:cs="Arial"/>
          <w:bCs/>
          <w:sz w:val="22"/>
          <w:szCs w:val="22"/>
          <w:u w:val="single"/>
        </w:rPr>
      </w:pPr>
    </w:p>
    <w:p w:rsidR="00750083" w:rsidRPr="008F187F" w:rsidRDefault="00750083" w:rsidP="00750083">
      <w:pPr>
        <w:numPr>
          <w:ilvl w:val="0"/>
          <w:numId w:val="12"/>
        </w:numPr>
        <w:tabs>
          <w:tab w:val="left" w:pos="0"/>
          <w:tab w:val="left" w:pos="1276"/>
          <w:tab w:val="left" w:pos="3119"/>
          <w:tab w:val="left" w:pos="5245"/>
          <w:tab w:val="left" w:pos="5670"/>
          <w:tab w:val="left" w:pos="6804"/>
          <w:tab w:val="left" w:pos="8222"/>
          <w:tab w:val="center" w:pos="9923"/>
        </w:tabs>
        <w:ind w:left="0" w:right="6" w:firstLine="0"/>
        <w:rPr>
          <w:rFonts w:cs="Arial"/>
          <w:bCs/>
          <w:sz w:val="22"/>
          <w:szCs w:val="22"/>
        </w:rPr>
      </w:pPr>
      <w:r>
        <w:rPr>
          <w:rFonts w:cs="Arial"/>
          <w:bCs/>
          <w:sz w:val="22"/>
          <w:szCs w:val="22"/>
        </w:rPr>
        <w:t xml:space="preserve">přehřátí </w:t>
      </w:r>
      <w:r w:rsidR="00B33EDF">
        <w:rPr>
          <w:rFonts w:cs="Arial"/>
          <w:bCs/>
          <w:sz w:val="22"/>
          <w:szCs w:val="22"/>
        </w:rPr>
        <w:t>ÚT</w:t>
      </w:r>
      <w:r>
        <w:rPr>
          <w:rFonts w:cs="Arial"/>
          <w:bCs/>
          <w:sz w:val="22"/>
          <w:szCs w:val="22"/>
        </w:rPr>
        <w:t xml:space="preserve"> nad </w:t>
      </w:r>
      <w:r w:rsidR="002F332E">
        <w:rPr>
          <w:rFonts w:cs="Arial"/>
          <w:bCs/>
          <w:sz w:val="22"/>
          <w:szCs w:val="22"/>
        </w:rPr>
        <w:t>9</w:t>
      </w:r>
      <w:r w:rsidR="00B33EDF">
        <w:rPr>
          <w:rFonts w:cs="Arial"/>
          <w:bCs/>
          <w:sz w:val="22"/>
          <w:szCs w:val="22"/>
        </w:rPr>
        <w:t>5</w:t>
      </w:r>
      <w:r w:rsidRPr="005101E0">
        <w:rPr>
          <w:rFonts w:cs="Arial"/>
          <w:bCs/>
          <w:sz w:val="22"/>
          <w:szCs w:val="22"/>
        </w:rPr>
        <w:t>°C</w:t>
      </w:r>
      <w:r w:rsidRPr="005101E0">
        <w:rPr>
          <w:rFonts w:cs="Arial"/>
          <w:sz w:val="22"/>
          <w:szCs w:val="22"/>
        </w:rPr>
        <w:t xml:space="preserve"> </w:t>
      </w:r>
      <w:r>
        <w:rPr>
          <w:rFonts w:cs="Arial"/>
          <w:sz w:val="22"/>
          <w:szCs w:val="22"/>
        </w:rPr>
        <w:t>(</w:t>
      </w:r>
      <w:r w:rsidR="00537C5F">
        <w:rPr>
          <w:rFonts w:cs="Arial"/>
          <w:sz w:val="22"/>
          <w:szCs w:val="22"/>
        </w:rPr>
        <w:t>TD1</w:t>
      </w:r>
      <w:r>
        <w:rPr>
          <w:rFonts w:cs="Arial"/>
          <w:sz w:val="22"/>
          <w:szCs w:val="22"/>
        </w:rPr>
        <w:t xml:space="preserve">) </w:t>
      </w:r>
      <w:r w:rsidRPr="005101E0">
        <w:rPr>
          <w:rFonts w:cs="Arial"/>
          <w:sz w:val="22"/>
          <w:szCs w:val="22"/>
        </w:rPr>
        <w:t>-  okruh zajišťuje signalizaci překročen</w:t>
      </w:r>
      <w:r>
        <w:rPr>
          <w:rFonts w:cs="Arial"/>
          <w:sz w:val="22"/>
          <w:szCs w:val="22"/>
        </w:rPr>
        <w:t>í teploty výstupní vody</w:t>
      </w:r>
      <w:r w:rsidR="00B33EDF">
        <w:rPr>
          <w:rFonts w:cs="Arial"/>
          <w:sz w:val="22"/>
          <w:szCs w:val="22"/>
        </w:rPr>
        <w:t xml:space="preserve"> z</w:t>
      </w:r>
      <w:r>
        <w:rPr>
          <w:rFonts w:cs="Arial"/>
          <w:sz w:val="22"/>
          <w:szCs w:val="22"/>
        </w:rPr>
        <w:t xml:space="preserve"> výměníku</w:t>
      </w:r>
      <w:r w:rsidRPr="005101E0">
        <w:rPr>
          <w:rFonts w:cs="Arial"/>
          <w:sz w:val="22"/>
          <w:szCs w:val="22"/>
        </w:rPr>
        <w:t xml:space="preserve"> nad stanovenou mez </w:t>
      </w:r>
      <w:r w:rsidR="00C33F18">
        <w:rPr>
          <w:rFonts w:cs="Arial"/>
          <w:sz w:val="22"/>
          <w:szCs w:val="22"/>
        </w:rPr>
        <w:t>9</w:t>
      </w:r>
      <w:r w:rsidR="00B33EDF">
        <w:rPr>
          <w:rFonts w:cs="Arial"/>
          <w:sz w:val="22"/>
          <w:szCs w:val="22"/>
        </w:rPr>
        <w:t>5</w:t>
      </w:r>
      <w:r w:rsidRPr="005101E0">
        <w:rPr>
          <w:rFonts w:cs="Arial"/>
          <w:sz w:val="22"/>
          <w:szCs w:val="22"/>
        </w:rPr>
        <w:sym w:font="Symbol" w:char="F0B0"/>
      </w:r>
      <w:r w:rsidRPr="005101E0">
        <w:rPr>
          <w:rFonts w:cs="Arial"/>
          <w:sz w:val="22"/>
          <w:szCs w:val="22"/>
        </w:rPr>
        <w:t>C</w:t>
      </w:r>
      <w:r w:rsidRPr="005101E0">
        <w:rPr>
          <w:rFonts w:cs="Arial"/>
          <w:color w:val="0000FF"/>
          <w:sz w:val="22"/>
          <w:szCs w:val="22"/>
        </w:rPr>
        <w:t>.</w:t>
      </w:r>
      <w:r w:rsidRPr="005101E0">
        <w:rPr>
          <w:rFonts w:cs="Arial"/>
          <w:sz w:val="22"/>
          <w:szCs w:val="22"/>
        </w:rPr>
        <w:t xml:space="preserve"> Měření </w:t>
      </w:r>
      <w:r>
        <w:rPr>
          <w:rFonts w:cs="Arial"/>
          <w:sz w:val="22"/>
          <w:szCs w:val="22"/>
        </w:rPr>
        <w:t>je zajišťováno pomocí termostatu</w:t>
      </w:r>
      <w:r w:rsidRPr="005101E0">
        <w:rPr>
          <w:rFonts w:cs="Arial"/>
          <w:sz w:val="22"/>
          <w:szCs w:val="22"/>
        </w:rPr>
        <w:t>, kter</w:t>
      </w:r>
      <w:r>
        <w:rPr>
          <w:rFonts w:cs="Arial"/>
          <w:sz w:val="22"/>
          <w:szCs w:val="22"/>
        </w:rPr>
        <w:t xml:space="preserve">ý je umístěn ve výstupním potrubí </w:t>
      </w:r>
      <w:r w:rsidRPr="005101E0">
        <w:rPr>
          <w:rFonts w:cs="Arial"/>
          <w:sz w:val="22"/>
          <w:szCs w:val="22"/>
        </w:rPr>
        <w:t>výměníku. Při aktivaci této poru</w:t>
      </w:r>
      <w:r>
        <w:rPr>
          <w:rFonts w:cs="Arial"/>
          <w:sz w:val="22"/>
          <w:szCs w:val="22"/>
        </w:rPr>
        <w:t xml:space="preserve">chy dojde k uzavření </w:t>
      </w:r>
      <w:r w:rsidR="00E12870">
        <w:rPr>
          <w:rFonts w:cs="Arial"/>
          <w:sz w:val="22"/>
          <w:szCs w:val="22"/>
        </w:rPr>
        <w:t>regulačního</w:t>
      </w:r>
      <w:r>
        <w:rPr>
          <w:rFonts w:cs="Arial"/>
          <w:sz w:val="22"/>
          <w:szCs w:val="22"/>
        </w:rPr>
        <w:t xml:space="preserve"> ventilu </w:t>
      </w:r>
      <w:r w:rsidR="00E12870">
        <w:rPr>
          <w:rFonts w:cs="Arial"/>
          <w:sz w:val="22"/>
          <w:szCs w:val="22"/>
        </w:rPr>
        <w:t xml:space="preserve">na </w:t>
      </w:r>
      <w:r>
        <w:rPr>
          <w:rFonts w:cs="Arial"/>
          <w:sz w:val="22"/>
          <w:szCs w:val="22"/>
        </w:rPr>
        <w:t xml:space="preserve">přívodu </w:t>
      </w:r>
      <w:r w:rsidR="00E12870">
        <w:rPr>
          <w:rFonts w:cs="Arial"/>
          <w:sz w:val="22"/>
          <w:szCs w:val="22"/>
        </w:rPr>
        <w:t xml:space="preserve">horkovodu </w:t>
      </w:r>
      <w:r>
        <w:rPr>
          <w:rFonts w:cs="Arial"/>
          <w:sz w:val="22"/>
          <w:szCs w:val="22"/>
        </w:rPr>
        <w:t>do výměníku</w:t>
      </w:r>
      <w:r w:rsidRPr="005101E0">
        <w:rPr>
          <w:rFonts w:cs="Arial"/>
          <w:sz w:val="22"/>
          <w:szCs w:val="22"/>
        </w:rPr>
        <w:t>.</w:t>
      </w:r>
    </w:p>
    <w:p w:rsidR="008F187F" w:rsidRPr="008F187F" w:rsidRDefault="008F187F" w:rsidP="008F187F">
      <w:pPr>
        <w:tabs>
          <w:tab w:val="left" w:pos="0"/>
          <w:tab w:val="left" w:pos="1276"/>
          <w:tab w:val="left" w:pos="3119"/>
          <w:tab w:val="left" w:pos="5245"/>
          <w:tab w:val="left" w:pos="5670"/>
          <w:tab w:val="left" w:pos="6804"/>
          <w:tab w:val="left" w:pos="8222"/>
          <w:tab w:val="center" w:pos="9923"/>
        </w:tabs>
        <w:ind w:right="6" w:firstLine="0"/>
        <w:rPr>
          <w:rFonts w:cs="Arial"/>
          <w:bCs/>
          <w:sz w:val="22"/>
          <w:szCs w:val="22"/>
        </w:rPr>
      </w:pPr>
    </w:p>
    <w:p w:rsidR="00750083" w:rsidRDefault="00750083" w:rsidP="00750083">
      <w:pPr>
        <w:tabs>
          <w:tab w:val="left" w:pos="0"/>
          <w:tab w:val="left" w:pos="1276"/>
          <w:tab w:val="left" w:pos="3119"/>
          <w:tab w:val="left" w:pos="5245"/>
          <w:tab w:val="left" w:pos="5670"/>
          <w:tab w:val="left" w:pos="6804"/>
          <w:tab w:val="left" w:pos="8222"/>
          <w:tab w:val="center" w:pos="9923"/>
        </w:tabs>
        <w:ind w:right="6"/>
        <w:rPr>
          <w:rFonts w:cs="Arial"/>
          <w:sz w:val="22"/>
          <w:szCs w:val="22"/>
        </w:rPr>
      </w:pPr>
      <w:r w:rsidRPr="005101E0">
        <w:rPr>
          <w:rFonts w:cs="Arial"/>
          <w:sz w:val="22"/>
          <w:szCs w:val="22"/>
        </w:rPr>
        <w:t xml:space="preserve">Po pominutí těchto poruchových stavů může být zařízení uvedeno automaticky opět do provozu. Teprve po opakování poruchy a následném odstavení zdroje je nutný zásah obsluhy. </w:t>
      </w:r>
    </w:p>
    <w:p w:rsidR="00A151E3" w:rsidRDefault="00A151E3" w:rsidP="00750083">
      <w:pPr>
        <w:tabs>
          <w:tab w:val="left" w:pos="0"/>
          <w:tab w:val="left" w:pos="1276"/>
          <w:tab w:val="left" w:pos="3119"/>
          <w:tab w:val="left" w:pos="5245"/>
          <w:tab w:val="left" w:pos="5670"/>
          <w:tab w:val="left" w:pos="6804"/>
          <w:tab w:val="left" w:pos="8222"/>
          <w:tab w:val="center" w:pos="9923"/>
        </w:tabs>
        <w:ind w:right="6"/>
        <w:rPr>
          <w:rFonts w:cs="Arial"/>
          <w:sz w:val="22"/>
          <w:szCs w:val="22"/>
        </w:rPr>
      </w:pPr>
      <w:bookmarkStart w:id="39" w:name="_GoBack"/>
      <w:bookmarkEnd w:id="39"/>
    </w:p>
    <w:p w:rsidR="00E12870" w:rsidRPr="005101E0" w:rsidRDefault="00E12870" w:rsidP="00750083">
      <w:pPr>
        <w:tabs>
          <w:tab w:val="left" w:pos="0"/>
          <w:tab w:val="left" w:pos="1276"/>
          <w:tab w:val="left" w:pos="3119"/>
          <w:tab w:val="left" w:pos="5245"/>
          <w:tab w:val="left" w:pos="5670"/>
          <w:tab w:val="left" w:pos="6804"/>
          <w:tab w:val="left" w:pos="8222"/>
          <w:tab w:val="center" w:pos="9923"/>
        </w:tabs>
        <w:ind w:right="6"/>
        <w:rPr>
          <w:rFonts w:cs="Arial"/>
          <w:sz w:val="22"/>
          <w:szCs w:val="22"/>
        </w:rPr>
      </w:pPr>
    </w:p>
    <w:p w:rsidR="00E12870" w:rsidRPr="00E16A28" w:rsidRDefault="00E12870" w:rsidP="00E12870">
      <w:pPr>
        <w:numPr>
          <w:ilvl w:val="0"/>
          <w:numId w:val="12"/>
        </w:numPr>
        <w:tabs>
          <w:tab w:val="left" w:pos="0"/>
          <w:tab w:val="left" w:pos="1276"/>
          <w:tab w:val="left" w:pos="3119"/>
          <w:tab w:val="left" w:pos="5245"/>
          <w:tab w:val="left" w:pos="5670"/>
          <w:tab w:val="left" w:pos="6804"/>
          <w:tab w:val="left" w:pos="8222"/>
          <w:tab w:val="center" w:pos="9923"/>
        </w:tabs>
        <w:ind w:left="0" w:right="6" w:firstLine="0"/>
        <w:rPr>
          <w:rFonts w:cs="Arial"/>
          <w:bCs/>
          <w:sz w:val="22"/>
          <w:szCs w:val="22"/>
        </w:rPr>
      </w:pPr>
      <w:r w:rsidRPr="005101E0">
        <w:rPr>
          <w:rFonts w:cs="Arial"/>
          <w:bCs/>
          <w:sz w:val="22"/>
          <w:szCs w:val="22"/>
        </w:rPr>
        <w:lastRenderedPageBreak/>
        <w:t xml:space="preserve">minimální tlak v systému </w:t>
      </w:r>
      <w:r>
        <w:rPr>
          <w:rFonts w:cs="Arial"/>
          <w:bCs/>
          <w:sz w:val="22"/>
          <w:szCs w:val="22"/>
        </w:rPr>
        <w:t>(</w:t>
      </w:r>
      <w:r w:rsidR="00537C5F">
        <w:rPr>
          <w:rFonts w:cs="Arial"/>
          <w:bCs/>
          <w:sz w:val="22"/>
          <w:szCs w:val="22"/>
        </w:rPr>
        <w:t>PD1</w:t>
      </w:r>
      <w:r>
        <w:rPr>
          <w:rFonts w:cs="Arial"/>
          <w:bCs/>
          <w:sz w:val="22"/>
          <w:szCs w:val="22"/>
        </w:rPr>
        <w:t>)</w:t>
      </w:r>
      <w:r w:rsidRPr="005101E0">
        <w:rPr>
          <w:rFonts w:cs="Arial"/>
          <w:bCs/>
          <w:sz w:val="22"/>
          <w:szCs w:val="22"/>
        </w:rPr>
        <w:t xml:space="preserve"> - </w:t>
      </w:r>
      <w:r w:rsidRPr="005101E0">
        <w:rPr>
          <w:rFonts w:cs="Arial"/>
          <w:sz w:val="22"/>
          <w:szCs w:val="22"/>
        </w:rPr>
        <w:t xml:space="preserve"> okruh hlídá pokles tlaku vody v systému pod stanovenou mez. Při aktivaci této poruchy dojde k uzavření </w:t>
      </w:r>
      <w:r>
        <w:rPr>
          <w:rFonts w:cs="Arial"/>
          <w:sz w:val="22"/>
          <w:szCs w:val="22"/>
        </w:rPr>
        <w:t>regulačních</w:t>
      </w:r>
      <w:r w:rsidRPr="005101E0">
        <w:rPr>
          <w:rFonts w:cs="Arial"/>
          <w:sz w:val="22"/>
          <w:szCs w:val="22"/>
        </w:rPr>
        <w:t xml:space="preserve"> armatur a vypnutí oběhových čerpadel a k odstavení stanice. Měření tlaku je realizováno </w:t>
      </w:r>
      <w:r>
        <w:rPr>
          <w:rFonts w:cs="Arial"/>
          <w:sz w:val="22"/>
          <w:szCs w:val="22"/>
        </w:rPr>
        <w:t>na expanzním potrubí z důvodu menších výkyvů tlaku při běžném provozu</w:t>
      </w:r>
      <w:r w:rsidRPr="005101E0">
        <w:rPr>
          <w:rFonts w:cs="Arial"/>
          <w:sz w:val="22"/>
          <w:szCs w:val="22"/>
        </w:rPr>
        <w:t>.</w:t>
      </w: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right="6"/>
        <w:rPr>
          <w:rFonts w:cs="Arial"/>
          <w:sz w:val="22"/>
          <w:szCs w:val="22"/>
        </w:rPr>
      </w:pPr>
    </w:p>
    <w:p w:rsidR="00750083" w:rsidRPr="005101E0" w:rsidRDefault="00750083" w:rsidP="00750083">
      <w:pPr>
        <w:numPr>
          <w:ilvl w:val="0"/>
          <w:numId w:val="12"/>
        </w:numPr>
        <w:tabs>
          <w:tab w:val="left" w:pos="0"/>
          <w:tab w:val="left" w:pos="1276"/>
          <w:tab w:val="left" w:pos="3119"/>
          <w:tab w:val="left" w:pos="5245"/>
          <w:tab w:val="left" w:pos="5670"/>
          <w:tab w:val="left" w:pos="6804"/>
          <w:tab w:val="left" w:pos="8222"/>
          <w:tab w:val="center" w:pos="9923"/>
        </w:tabs>
        <w:ind w:left="0" w:right="6" w:firstLine="0"/>
        <w:rPr>
          <w:rFonts w:cs="Arial"/>
          <w:bCs/>
          <w:sz w:val="22"/>
          <w:szCs w:val="22"/>
        </w:rPr>
      </w:pPr>
      <w:r w:rsidRPr="005101E0">
        <w:rPr>
          <w:rFonts w:cs="Arial"/>
          <w:bCs/>
          <w:sz w:val="22"/>
          <w:szCs w:val="22"/>
        </w:rPr>
        <w:t>přehřátí prostoru</w:t>
      </w:r>
      <w:r w:rsidR="00501E24">
        <w:rPr>
          <w:rFonts w:cs="Arial"/>
          <w:bCs/>
          <w:sz w:val="22"/>
          <w:szCs w:val="22"/>
        </w:rPr>
        <w:t xml:space="preserve"> (</w:t>
      </w:r>
      <w:r w:rsidR="00537C5F">
        <w:rPr>
          <w:rFonts w:cs="Arial"/>
          <w:bCs/>
          <w:sz w:val="22"/>
          <w:szCs w:val="22"/>
        </w:rPr>
        <w:t>TD2</w:t>
      </w:r>
      <w:r>
        <w:rPr>
          <w:rFonts w:cs="Arial"/>
          <w:bCs/>
          <w:sz w:val="22"/>
          <w:szCs w:val="22"/>
        </w:rPr>
        <w:t>)</w:t>
      </w:r>
      <w:r w:rsidRPr="005101E0">
        <w:rPr>
          <w:rFonts w:cs="Arial"/>
          <w:bCs/>
          <w:sz w:val="22"/>
          <w:szCs w:val="22"/>
        </w:rPr>
        <w:t xml:space="preserve"> – </w:t>
      </w:r>
      <w:r w:rsidRPr="005101E0">
        <w:rPr>
          <w:rFonts w:cs="Arial"/>
          <w:sz w:val="22"/>
          <w:szCs w:val="22"/>
        </w:rPr>
        <w:t xml:space="preserve">okruh zajišťuje signalizaci </w:t>
      </w:r>
      <w:r>
        <w:rPr>
          <w:rFonts w:cs="Arial"/>
          <w:sz w:val="22"/>
          <w:szCs w:val="22"/>
        </w:rPr>
        <w:t>při</w:t>
      </w:r>
      <w:r w:rsidRPr="005101E0">
        <w:rPr>
          <w:rFonts w:cs="Arial"/>
          <w:sz w:val="22"/>
          <w:szCs w:val="22"/>
        </w:rPr>
        <w:t xml:space="preserve"> překročení teploty v prostoru stanice nad stanovenou mez </w:t>
      </w:r>
      <w:r w:rsidR="003B02AF">
        <w:rPr>
          <w:rFonts w:cs="Arial"/>
          <w:sz w:val="22"/>
          <w:szCs w:val="22"/>
        </w:rPr>
        <w:t>40</w:t>
      </w:r>
      <w:r w:rsidRPr="005101E0">
        <w:rPr>
          <w:rFonts w:cs="Arial"/>
          <w:sz w:val="22"/>
          <w:szCs w:val="22"/>
        </w:rPr>
        <w:sym w:font="Symbol" w:char="F0B0"/>
      </w:r>
      <w:r w:rsidRPr="005101E0">
        <w:rPr>
          <w:rFonts w:cs="Arial"/>
          <w:sz w:val="22"/>
          <w:szCs w:val="22"/>
        </w:rPr>
        <w:t xml:space="preserve">C. Měření je zajišťováno pomocí </w:t>
      </w:r>
      <w:r w:rsidR="00E12870">
        <w:rPr>
          <w:rFonts w:cs="Arial"/>
          <w:sz w:val="22"/>
          <w:szCs w:val="22"/>
        </w:rPr>
        <w:t>digitálního</w:t>
      </w:r>
      <w:r w:rsidRPr="005101E0">
        <w:rPr>
          <w:rFonts w:cs="Arial"/>
          <w:sz w:val="22"/>
          <w:szCs w:val="22"/>
        </w:rPr>
        <w:t xml:space="preserve"> snímače teploty, který bude umístěn na stěně </w:t>
      </w:r>
      <w:r w:rsidR="00E12870">
        <w:rPr>
          <w:rFonts w:cs="Arial"/>
          <w:sz w:val="22"/>
          <w:szCs w:val="22"/>
        </w:rPr>
        <w:t>stanice</w:t>
      </w:r>
      <w:r w:rsidRPr="005101E0">
        <w:rPr>
          <w:rFonts w:cs="Arial"/>
          <w:sz w:val="22"/>
          <w:szCs w:val="22"/>
        </w:rPr>
        <w:t xml:space="preserve"> ve výšce 1,7-2 m. nad podlahou. Snímač bude umístěn tak, aby byl co nejméně přímo ovlivňován jakýmikoli tepelnými zdroji. Při překročení nastavené teploty dojde k signalizaci poruchy</w:t>
      </w:r>
      <w:r>
        <w:rPr>
          <w:rFonts w:cs="Arial"/>
          <w:sz w:val="22"/>
          <w:szCs w:val="22"/>
        </w:rPr>
        <w:t>.</w:t>
      </w:r>
      <w:r w:rsidR="008A0248">
        <w:rPr>
          <w:rFonts w:cs="Arial"/>
          <w:sz w:val="22"/>
          <w:szCs w:val="22"/>
        </w:rPr>
        <w:t xml:space="preserve"> Snímač přehřátí prostoru bude přesunut z místa stávající parní technologie do místnosti s novou technologií.</w:t>
      </w: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right="6"/>
        <w:rPr>
          <w:rFonts w:cs="Arial"/>
          <w:bCs/>
          <w:sz w:val="22"/>
          <w:szCs w:val="22"/>
        </w:rPr>
      </w:pPr>
    </w:p>
    <w:p w:rsidR="00750083" w:rsidRPr="005101E0" w:rsidRDefault="00750083" w:rsidP="00750083">
      <w:pPr>
        <w:numPr>
          <w:ilvl w:val="0"/>
          <w:numId w:val="12"/>
        </w:numPr>
        <w:tabs>
          <w:tab w:val="left" w:pos="0"/>
          <w:tab w:val="left" w:pos="1276"/>
          <w:tab w:val="left" w:pos="3119"/>
          <w:tab w:val="left" w:pos="5245"/>
          <w:tab w:val="left" w:pos="5670"/>
          <w:tab w:val="left" w:pos="6804"/>
          <w:tab w:val="left" w:pos="8222"/>
          <w:tab w:val="center" w:pos="9923"/>
        </w:tabs>
        <w:ind w:left="0" w:right="6" w:firstLine="0"/>
        <w:rPr>
          <w:rFonts w:cs="Arial"/>
          <w:bCs/>
          <w:sz w:val="22"/>
          <w:szCs w:val="22"/>
        </w:rPr>
      </w:pPr>
      <w:r w:rsidRPr="005101E0">
        <w:rPr>
          <w:rFonts w:cs="Arial"/>
          <w:bCs/>
          <w:sz w:val="22"/>
          <w:szCs w:val="22"/>
        </w:rPr>
        <w:t>zaplavení prostoru</w:t>
      </w:r>
      <w:r>
        <w:rPr>
          <w:rFonts w:cs="Arial"/>
          <w:bCs/>
          <w:sz w:val="22"/>
          <w:szCs w:val="22"/>
        </w:rPr>
        <w:t xml:space="preserve"> (</w:t>
      </w:r>
      <w:r w:rsidR="00537C5F">
        <w:rPr>
          <w:rFonts w:cs="Arial"/>
          <w:bCs/>
          <w:sz w:val="22"/>
          <w:szCs w:val="22"/>
        </w:rPr>
        <w:t>LD1</w:t>
      </w:r>
      <w:r>
        <w:rPr>
          <w:rFonts w:cs="Arial"/>
          <w:bCs/>
          <w:sz w:val="22"/>
          <w:szCs w:val="22"/>
        </w:rPr>
        <w:t>)</w:t>
      </w:r>
      <w:r w:rsidRPr="005101E0">
        <w:rPr>
          <w:rFonts w:cs="Arial"/>
          <w:bCs/>
          <w:sz w:val="22"/>
          <w:szCs w:val="22"/>
        </w:rPr>
        <w:t xml:space="preserve"> - </w:t>
      </w:r>
      <w:r w:rsidRPr="005101E0">
        <w:rPr>
          <w:rFonts w:cs="Arial"/>
          <w:sz w:val="22"/>
          <w:szCs w:val="22"/>
        </w:rPr>
        <w:t xml:space="preserve"> okruh hlídá zaplavení s</w:t>
      </w:r>
      <w:r w:rsidR="003B02AF">
        <w:rPr>
          <w:rFonts w:cs="Arial"/>
          <w:sz w:val="22"/>
          <w:szCs w:val="22"/>
        </w:rPr>
        <w:t>tanice pomocí plováčku umístěného</w:t>
      </w:r>
      <w:r w:rsidRPr="005101E0">
        <w:rPr>
          <w:rFonts w:cs="Arial"/>
          <w:sz w:val="22"/>
          <w:szCs w:val="22"/>
        </w:rPr>
        <w:t xml:space="preserve"> těsně nad podlahou strojovny. Plováček je nutno umístit do nejnižšího místa strojovny.</w:t>
      </w:r>
      <w:r w:rsidR="008A0248">
        <w:rPr>
          <w:rFonts w:cs="Arial"/>
          <w:sz w:val="22"/>
          <w:szCs w:val="22"/>
        </w:rPr>
        <w:t xml:space="preserve"> Snímač zaplacení prostoru bude přesunut z místa stávající parní technologie do místnosti s novou technologií.</w:t>
      </w:r>
    </w:p>
    <w:p w:rsidR="00750083" w:rsidRPr="005101E0" w:rsidRDefault="00750083" w:rsidP="00750083">
      <w:pPr>
        <w:pStyle w:val="Odstavecseseznamem1"/>
        <w:rPr>
          <w:rFonts w:ascii="Arial Narrow" w:hAnsi="Arial Narrow" w:cs="Arial"/>
          <w:bCs/>
          <w:sz w:val="22"/>
          <w:szCs w:val="22"/>
        </w:rPr>
      </w:pPr>
    </w:p>
    <w:p w:rsidR="002A4880" w:rsidRDefault="002A4880" w:rsidP="002A4880">
      <w:pPr>
        <w:pStyle w:val="Odstavecseseznamem"/>
        <w:rPr>
          <w:rFonts w:cs="Arial"/>
          <w:sz w:val="22"/>
          <w:szCs w:val="22"/>
        </w:rPr>
      </w:pPr>
    </w:p>
    <w:p w:rsidR="002A4880" w:rsidRPr="005101E0" w:rsidRDefault="002A4880" w:rsidP="002A4880">
      <w:pPr>
        <w:tabs>
          <w:tab w:val="left" w:pos="0"/>
          <w:tab w:val="left" w:pos="1276"/>
          <w:tab w:val="left" w:pos="3119"/>
          <w:tab w:val="left" w:pos="5245"/>
          <w:tab w:val="left" w:pos="5670"/>
          <w:tab w:val="left" w:pos="6804"/>
          <w:tab w:val="left" w:pos="8222"/>
          <w:tab w:val="center" w:pos="9923"/>
        </w:tabs>
        <w:ind w:right="6" w:firstLine="0"/>
        <w:rPr>
          <w:rFonts w:cs="Arial"/>
          <w:sz w:val="22"/>
          <w:szCs w:val="22"/>
        </w:rPr>
      </w:pPr>
    </w:p>
    <w:p w:rsidR="00750083" w:rsidRPr="005101E0" w:rsidRDefault="00750083" w:rsidP="00750083">
      <w:pPr>
        <w:tabs>
          <w:tab w:val="left" w:pos="0"/>
          <w:tab w:val="left" w:pos="1276"/>
          <w:tab w:val="left" w:pos="3119"/>
          <w:tab w:val="left" w:pos="5245"/>
          <w:tab w:val="left" w:pos="5670"/>
          <w:tab w:val="left" w:pos="6804"/>
          <w:tab w:val="left" w:pos="8222"/>
          <w:tab w:val="center" w:pos="9923"/>
        </w:tabs>
        <w:ind w:right="6"/>
        <w:rPr>
          <w:rFonts w:cs="Arial"/>
          <w:sz w:val="22"/>
          <w:szCs w:val="22"/>
        </w:rPr>
      </w:pPr>
      <w:r w:rsidRPr="005101E0">
        <w:rPr>
          <w:rFonts w:cs="Arial"/>
          <w:sz w:val="22"/>
          <w:szCs w:val="22"/>
        </w:rPr>
        <w:t xml:space="preserve">Po pominutí těchto poruchových stavů nesmí být zařízení uvedeno opět do provozu automaticky, ale teprve po zásahu obsluhy. </w:t>
      </w:r>
    </w:p>
    <w:p w:rsidR="00750083" w:rsidRPr="005101E0" w:rsidRDefault="008B2893" w:rsidP="00750083">
      <w:pPr>
        <w:tabs>
          <w:tab w:val="left" w:pos="0"/>
          <w:tab w:val="left" w:pos="1276"/>
          <w:tab w:val="left" w:pos="3119"/>
          <w:tab w:val="left" w:pos="5245"/>
          <w:tab w:val="left" w:pos="5670"/>
          <w:tab w:val="left" w:pos="6804"/>
          <w:tab w:val="left" w:pos="8222"/>
          <w:tab w:val="center" w:pos="9923"/>
        </w:tabs>
        <w:ind w:right="6" w:firstLine="570"/>
        <w:rPr>
          <w:rFonts w:cs="Arial"/>
          <w:sz w:val="22"/>
          <w:szCs w:val="22"/>
        </w:rPr>
      </w:pPr>
      <w:r>
        <w:rPr>
          <w:rFonts w:cs="Arial"/>
          <w:sz w:val="22"/>
          <w:szCs w:val="22"/>
        </w:rPr>
        <w:t>Všechny poruchové stavy a) až d</w:t>
      </w:r>
      <w:r w:rsidR="00750083" w:rsidRPr="005101E0">
        <w:rPr>
          <w:rFonts w:cs="Arial"/>
          <w:sz w:val="22"/>
          <w:szCs w:val="22"/>
        </w:rPr>
        <w:t>) jsou vyhodnocovány softwarově regulátorem.</w:t>
      </w:r>
    </w:p>
    <w:p w:rsidR="00750083" w:rsidRPr="00EC16CE" w:rsidRDefault="002F332E" w:rsidP="00750083">
      <w:pPr>
        <w:pStyle w:val="Nadpis1"/>
        <w:numPr>
          <w:ilvl w:val="0"/>
          <w:numId w:val="13"/>
        </w:numPr>
        <w:spacing w:before="360"/>
        <w:jc w:val="both"/>
      </w:pPr>
      <w:bookmarkStart w:id="40" w:name="_Toc73013381"/>
      <w:r>
        <w:t>M</w:t>
      </w:r>
      <w:r w:rsidR="00750083">
        <w:t xml:space="preserve">ěření </w:t>
      </w:r>
      <w:r>
        <w:t>m</w:t>
      </w:r>
      <w:r w:rsidR="00750083" w:rsidRPr="00EC16CE">
        <w:t>nožství vody, tepla</w:t>
      </w:r>
      <w:bookmarkEnd w:id="40"/>
    </w:p>
    <w:p w:rsidR="00641AB8" w:rsidRDefault="00750083" w:rsidP="003B02AF">
      <w:pPr>
        <w:tabs>
          <w:tab w:val="left" w:pos="0"/>
          <w:tab w:val="left" w:pos="1276"/>
          <w:tab w:val="left" w:pos="3119"/>
          <w:tab w:val="left" w:pos="5245"/>
          <w:tab w:val="left" w:pos="5670"/>
          <w:tab w:val="left" w:pos="6804"/>
          <w:tab w:val="left" w:pos="8222"/>
          <w:tab w:val="center" w:pos="9923"/>
        </w:tabs>
        <w:ind w:right="227"/>
        <w:rPr>
          <w:sz w:val="22"/>
          <w:szCs w:val="22"/>
        </w:rPr>
      </w:pPr>
      <w:r w:rsidRPr="00720646">
        <w:rPr>
          <w:sz w:val="22"/>
          <w:szCs w:val="22"/>
        </w:rPr>
        <w:t xml:space="preserve">Pro měření množství tepla </w:t>
      </w:r>
      <w:r>
        <w:rPr>
          <w:sz w:val="22"/>
          <w:szCs w:val="22"/>
        </w:rPr>
        <w:t xml:space="preserve">topné vody </w:t>
      </w:r>
      <w:r w:rsidRPr="00720646">
        <w:rPr>
          <w:sz w:val="22"/>
          <w:szCs w:val="22"/>
        </w:rPr>
        <w:t>je navržen měřič tepla s dálkovým přenosem dat prostřednictvím sběrnice</w:t>
      </w:r>
      <w:r w:rsidR="00827739">
        <w:rPr>
          <w:sz w:val="22"/>
          <w:szCs w:val="22"/>
        </w:rPr>
        <w:t xml:space="preserve"> M-Bus na řídicí systém DPS</w:t>
      </w:r>
      <w:r w:rsidR="00501E24">
        <w:rPr>
          <w:sz w:val="22"/>
          <w:szCs w:val="22"/>
        </w:rPr>
        <w:t xml:space="preserve"> a dále do nadřazené vizualizace na dispečink Tepláren</w:t>
      </w:r>
      <w:r w:rsidR="003B02AF">
        <w:rPr>
          <w:sz w:val="22"/>
          <w:szCs w:val="22"/>
        </w:rPr>
        <w:t xml:space="preserve"> </w:t>
      </w:r>
      <w:r w:rsidR="004B2D58">
        <w:rPr>
          <w:sz w:val="22"/>
          <w:szCs w:val="22"/>
        </w:rPr>
        <w:t>a</w:t>
      </w:r>
      <w:r w:rsidR="003B02AF">
        <w:rPr>
          <w:sz w:val="22"/>
          <w:szCs w:val="22"/>
        </w:rPr>
        <w:t xml:space="preserve"> DPMB</w:t>
      </w:r>
      <w:r w:rsidRPr="00720646">
        <w:rPr>
          <w:sz w:val="22"/>
          <w:szCs w:val="22"/>
        </w:rPr>
        <w:t>.</w:t>
      </w:r>
      <w:r w:rsidR="004B2D58">
        <w:rPr>
          <w:sz w:val="22"/>
          <w:szCs w:val="22"/>
        </w:rPr>
        <w:t xml:space="preserve"> Na dispečink TB budou měřiče přenášeny pomocí stávajícího GPRS modulu, který bude přesunut z místnosti původní parovodní technologie k novému měřiči tepla a vodoměru doplňování.</w:t>
      </w:r>
      <w:r w:rsidR="00D250A1">
        <w:rPr>
          <w:sz w:val="22"/>
          <w:szCs w:val="22"/>
        </w:rPr>
        <w:t xml:space="preserve"> </w:t>
      </w:r>
    </w:p>
    <w:p w:rsidR="00641AB8" w:rsidRDefault="00641AB8" w:rsidP="003B02AF">
      <w:pPr>
        <w:tabs>
          <w:tab w:val="left" w:pos="0"/>
          <w:tab w:val="left" w:pos="1276"/>
          <w:tab w:val="left" w:pos="3119"/>
          <w:tab w:val="left" w:pos="5245"/>
          <w:tab w:val="left" w:pos="5670"/>
          <w:tab w:val="left" w:pos="6804"/>
          <w:tab w:val="left" w:pos="8222"/>
          <w:tab w:val="center" w:pos="9923"/>
        </w:tabs>
        <w:ind w:right="227"/>
        <w:rPr>
          <w:rFonts w:cs="Arial"/>
          <w:sz w:val="22"/>
          <w:szCs w:val="22"/>
        </w:rPr>
      </w:pPr>
      <w:r w:rsidRPr="00641AB8">
        <w:rPr>
          <w:rFonts w:cs="Arial"/>
          <w:sz w:val="22"/>
          <w:szCs w:val="22"/>
        </w:rPr>
        <w:t>Rozvaděč bude doplněn o převodník MBUS / Modbus TCP/IP tak, aby bylo možné přenášet data z měřičů energií na dispečink DPMB, včetně monitoringu vodoměru doplňování. Dále to budou data z měře</w:t>
      </w:r>
      <w:r w:rsidR="00906494">
        <w:rPr>
          <w:rFonts w:cs="Arial"/>
          <w:sz w:val="22"/>
          <w:szCs w:val="22"/>
        </w:rPr>
        <w:t>ní podružných měřičů tepla (6x</w:t>
      </w:r>
      <w:r w:rsidRPr="00641AB8">
        <w:rPr>
          <w:rFonts w:cs="Arial"/>
          <w:sz w:val="22"/>
          <w:szCs w:val="22"/>
        </w:rPr>
        <w:t>) a podružné měření elektroměrů (9x).</w:t>
      </w:r>
      <w:r w:rsidR="00A248AB">
        <w:rPr>
          <w:rFonts w:cs="Arial"/>
          <w:sz w:val="22"/>
          <w:szCs w:val="22"/>
        </w:rPr>
        <w:t xml:space="preserve"> </w:t>
      </w:r>
      <w:r w:rsidRPr="00641AB8">
        <w:rPr>
          <w:rFonts w:cs="Arial"/>
          <w:sz w:val="22"/>
          <w:szCs w:val="22"/>
        </w:rPr>
        <w:t>Komunikační rozvody propojující měřiče energií nejsou součástí této PD a byly realizovány v předchozí etapě.</w:t>
      </w:r>
      <w:r>
        <w:rPr>
          <w:sz w:val="22"/>
          <w:szCs w:val="22"/>
        </w:rPr>
        <w:t xml:space="preserve"> </w:t>
      </w:r>
      <w:r w:rsidR="00A248AB">
        <w:rPr>
          <w:sz w:val="22"/>
          <w:szCs w:val="22"/>
        </w:rPr>
        <w:t xml:space="preserve">Měření spotřeb budovy (6x měřič tepla, 9x elektroměr) budou vyčítány jednou měsíčně, </w:t>
      </w:r>
      <w:r w:rsidR="00A248AB" w:rsidRPr="00A248AB">
        <w:rPr>
          <w:rFonts w:cs="Arial"/>
          <w:sz w:val="22"/>
          <w:szCs w:val="22"/>
        </w:rPr>
        <w:t>měření tepla a doplňované vody od TB, a.s. v režimu denně v 0:00 hod.</w:t>
      </w:r>
    </w:p>
    <w:p w:rsidR="002F332E" w:rsidRPr="00720646" w:rsidRDefault="002F332E" w:rsidP="003B02AF">
      <w:pPr>
        <w:tabs>
          <w:tab w:val="left" w:pos="0"/>
          <w:tab w:val="left" w:pos="1276"/>
          <w:tab w:val="left" w:pos="3119"/>
          <w:tab w:val="left" w:pos="5245"/>
          <w:tab w:val="left" w:pos="5670"/>
          <w:tab w:val="left" w:pos="6804"/>
          <w:tab w:val="left" w:pos="8222"/>
          <w:tab w:val="center" w:pos="9923"/>
        </w:tabs>
        <w:ind w:right="227"/>
        <w:rPr>
          <w:sz w:val="22"/>
          <w:szCs w:val="22"/>
        </w:rPr>
      </w:pPr>
      <w:r>
        <w:rPr>
          <w:sz w:val="22"/>
          <w:szCs w:val="22"/>
        </w:rPr>
        <w:t>Elektrické přívody z rozvaděče DT1 pro měřiče tepla budou ukončeny v</w:t>
      </w:r>
      <w:r w:rsidR="00537C5F">
        <w:rPr>
          <w:sz w:val="22"/>
          <w:szCs w:val="22"/>
        </w:rPr>
        <w:t xml:space="preserve"> krabici</w:t>
      </w:r>
      <w:r>
        <w:rPr>
          <w:sz w:val="22"/>
          <w:szCs w:val="22"/>
        </w:rPr>
        <w:t> ACIDUR na připojovacím věnečku.</w:t>
      </w:r>
    </w:p>
    <w:p w:rsidR="00750083" w:rsidRPr="00D63C59" w:rsidRDefault="00750083" w:rsidP="00750083">
      <w:pPr>
        <w:pStyle w:val="Nadpis1"/>
        <w:numPr>
          <w:ilvl w:val="0"/>
          <w:numId w:val="13"/>
        </w:numPr>
        <w:spacing w:before="360"/>
        <w:jc w:val="both"/>
      </w:pPr>
      <w:bookmarkStart w:id="41" w:name="_Toc63133871"/>
      <w:bookmarkStart w:id="42" w:name="_Toc68975974"/>
      <w:bookmarkStart w:id="43" w:name="_Toc323157000"/>
      <w:bookmarkStart w:id="44" w:name="_Toc73013382"/>
      <w:r w:rsidRPr="00D63C59">
        <w:t>Požadavky na ostatní profese</w:t>
      </w:r>
      <w:bookmarkEnd w:id="41"/>
      <w:bookmarkEnd w:id="42"/>
      <w:bookmarkEnd w:id="43"/>
      <w:bookmarkEnd w:id="44"/>
    </w:p>
    <w:p w:rsidR="00750083" w:rsidRPr="005101E0" w:rsidRDefault="00750083" w:rsidP="00750083">
      <w:pPr>
        <w:pStyle w:val="Zkladntext"/>
        <w:rPr>
          <w:rFonts w:cs="Arial"/>
          <w:sz w:val="22"/>
          <w:szCs w:val="22"/>
          <w:u w:val="single"/>
        </w:rPr>
      </w:pPr>
      <w:r w:rsidRPr="005101E0">
        <w:rPr>
          <w:rFonts w:cs="Arial"/>
          <w:sz w:val="22"/>
          <w:szCs w:val="22"/>
          <w:u w:val="single"/>
        </w:rPr>
        <w:t>Profese topení:</w:t>
      </w:r>
    </w:p>
    <w:p w:rsidR="00F964D3" w:rsidRDefault="00750083" w:rsidP="003B02AF">
      <w:pPr>
        <w:pStyle w:val="Zkladntext"/>
        <w:rPr>
          <w:rFonts w:cs="Arial"/>
          <w:sz w:val="22"/>
          <w:szCs w:val="22"/>
        </w:rPr>
      </w:pPr>
      <w:r w:rsidRPr="005101E0">
        <w:rPr>
          <w:rFonts w:cs="Arial"/>
          <w:sz w:val="22"/>
          <w:szCs w:val="22"/>
        </w:rPr>
        <w:t xml:space="preserve">Zajistí montáž jímek do určených návarků a montáž regulačních ventilů. Dále zajistí správné hydraulické zaregulování otopné soustavy tak, aby systém MaR mohl správě fungovat. </w:t>
      </w:r>
    </w:p>
    <w:p w:rsidR="00F964D3" w:rsidRPr="005101E0" w:rsidRDefault="00F964D3" w:rsidP="00750083">
      <w:pPr>
        <w:pStyle w:val="Zkladntext"/>
        <w:rPr>
          <w:rFonts w:cs="Arial"/>
          <w:sz w:val="22"/>
          <w:szCs w:val="22"/>
        </w:rPr>
      </w:pPr>
    </w:p>
    <w:p w:rsidR="00750083" w:rsidRPr="005101E0" w:rsidRDefault="00750083" w:rsidP="00750083">
      <w:pPr>
        <w:pStyle w:val="Zkladntext"/>
        <w:rPr>
          <w:rFonts w:cs="Arial"/>
          <w:sz w:val="22"/>
          <w:szCs w:val="22"/>
          <w:u w:val="single"/>
        </w:rPr>
      </w:pPr>
      <w:r w:rsidRPr="005101E0">
        <w:rPr>
          <w:rFonts w:cs="Arial"/>
          <w:sz w:val="22"/>
          <w:szCs w:val="22"/>
          <w:u w:val="single"/>
        </w:rPr>
        <w:lastRenderedPageBreak/>
        <w:t>Profese stavba:</w:t>
      </w:r>
    </w:p>
    <w:p w:rsidR="00387D52" w:rsidRDefault="00750083" w:rsidP="00750083">
      <w:pPr>
        <w:pStyle w:val="Zkladntextodsazen"/>
        <w:tabs>
          <w:tab w:val="left" w:pos="570"/>
        </w:tabs>
        <w:ind w:firstLine="0"/>
        <w:rPr>
          <w:rFonts w:cs="Arial"/>
          <w:szCs w:val="22"/>
        </w:rPr>
      </w:pPr>
      <w:r w:rsidRPr="005101E0">
        <w:rPr>
          <w:rFonts w:cs="Arial"/>
          <w:szCs w:val="22"/>
        </w:rPr>
        <w:t>Zajistí opravení otvorů a zapravení prostupů kabelových tras přes jednotlivé příčky a podlahy objektu. Zapravení svisl</w:t>
      </w:r>
      <w:r w:rsidR="00F964D3">
        <w:rPr>
          <w:rFonts w:cs="Arial"/>
          <w:szCs w:val="22"/>
        </w:rPr>
        <w:t>ý</w:t>
      </w:r>
      <w:r w:rsidRPr="005101E0">
        <w:rPr>
          <w:rFonts w:cs="Arial"/>
          <w:szCs w:val="22"/>
        </w:rPr>
        <w:t>ch tras vedených pod omítkou</w:t>
      </w:r>
      <w:r w:rsidR="00526071">
        <w:rPr>
          <w:rFonts w:cs="Arial"/>
          <w:szCs w:val="22"/>
        </w:rPr>
        <w:t>.</w:t>
      </w:r>
    </w:p>
    <w:p w:rsidR="00750083" w:rsidRPr="002F332E" w:rsidRDefault="00750083" w:rsidP="00750083">
      <w:pPr>
        <w:pStyle w:val="Nadpis1"/>
        <w:numPr>
          <w:ilvl w:val="0"/>
          <w:numId w:val="13"/>
        </w:numPr>
      </w:pPr>
      <w:bookmarkStart w:id="45" w:name="_Toc323157001"/>
      <w:bookmarkStart w:id="46" w:name="_Toc73013383"/>
      <w:r w:rsidRPr="002F332E">
        <w:t>Bezpečnostní a organizační pokyny</w:t>
      </w:r>
      <w:bookmarkEnd w:id="45"/>
      <w:bookmarkEnd w:id="46"/>
    </w:p>
    <w:p w:rsidR="00750083" w:rsidRPr="00CA529C" w:rsidRDefault="002F332E" w:rsidP="00750083">
      <w:pPr>
        <w:pStyle w:val="Nadpis2"/>
        <w:numPr>
          <w:ilvl w:val="0"/>
          <w:numId w:val="0"/>
        </w:numPr>
        <w:ind w:left="576" w:hanging="576"/>
      </w:pPr>
      <w:bookmarkStart w:id="47" w:name="_Toc323157002"/>
      <w:bookmarkStart w:id="48" w:name="_Toc73013384"/>
      <w:r>
        <w:t>9</w:t>
      </w:r>
      <w:r w:rsidR="00750083" w:rsidRPr="00CA529C">
        <w:t>.1 Úřední zkoušky</w:t>
      </w:r>
      <w:bookmarkEnd w:id="47"/>
      <w:bookmarkEnd w:id="48"/>
    </w:p>
    <w:p w:rsidR="00750083" w:rsidRPr="005101E0" w:rsidRDefault="00750083" w:rsidP="00750083">
      <w:pPr>
        <w:rPr>
          <w:sz w:val="22"/>
          <w:szCs w:val="22"/>
        </w:rPr>
      </w:pPr>
    </w:p>
    <w:p w:rsidR="00750083" w:rsidRPr="005101E0" w:rsidRDefault="00750083" w:rsidP="00750083">
      <w:pPr>
        <w:pStyle w:val="Zkladntextodsazen"/>
        <w:rPr>
          <w:szCs w:val="22"/>
        </w:rPr>
      </w:pPr>
      <w:r w:rsidRPr="005101E0">
        <w:rPr>
          <w:szCs w:val="22"/>
        </w:rPr>
        <w:t>Při montáži elektroinstalace je nutné respektovat příslušné normy ČSN (dříve závazné normy ČSN) a předpisy. Práce na el. zařízení mohou provádět pracovníci s elektrotechnickou kvalifikací dle vyhl. č. 50/1978 Sb. na zařízení vypnutém a řádně zajištěném.</w:t>
      </w:r>
    </w:p>
    <w:p w:rsidR="00750083" w:rsidRPr="005101E0" w:rsidRDefault="00750083" w:rsidP="003B02AF">
      <w:pPr>
        <w:pStyle w:val="Zkladntextodsazen"/>
        <w:rPr>
          <w:szCs w:val="22"/>
        </w:rPr>
      </w:pPr>
      <w:r w:rsidRPr="005101E0">
        <w:rPr>
          <w:szCs w:val="22"/>
        </w:rPr>
        <w:t>Montážní práce elektrorozvodů budou ukončeny provedením příslušných zkoušek na el. zařízení, provedením výchozí revize veškeré realizované elektroinstalace a  vystavením výchozí revizní zprávy s konečným předáním zařízení investorovi.</w:t>
      </w:r>
    </w:p>
    <w:p w:rsidR="00E37937" w:rsidRPr="00641AB8" w:rsidRDefault="00750083" w:rsidP="00641AB8">
      <w:pPr>
        <w:pStyle w:val="Zkladntextodsazen"/>
        <w:rPr>
          <w:szCs w:val="22"/>
        </w:rPr>
      </w:pPr>
      <w:r w:rsidRPr="005101E0">
        <w:rPr>
          <w:szCs w:val="22"/>
        </w:rPr>
        <w:t>Elektroinstalace musí být podrobena výchozí revizi. Po této výchozí revizi elektroinstalace je provozovatel kotelny povinen si zajistit provádění periodických revizí elektroinstalace ve lhůtách stanovených v normě ČSN 3315</w:t>
      </w:r>
      <w:r w:rsidR="00641AB8">
        <w:rPr>
          <w:szCs w:val="22"/>
        </w:rPr>
        <w:t>00 a ve výchozí revizní zprávě. Výchozí revize elektrických zařízení bude provádět revizní technik DPMB</w:t>
      </w:r>
    </w:p>
    <w:p w:rsidR="00750083" w:rsidRPr="002A4880" w:rsidRDefault="00750083" w:rsidP="003B02AF">
      <w:pPr>
        <w:pStyle w:val="Zkladntextodsazen"/>
        <w:rPr>
          <w:szCs w:val="22"/>
        </w:rPr>
      </w:pPr>
      <w:r w:rsidRPr="005101E0">
        <w:rPr>
          <w:szCs w:val="22"/>
        </w:rPr>
        <w:tab/>
      </w:r>
      <w:r w:rsidRPr="005101E0">
        <w:rPr>
          <w:szCs w:val="22"/>
        </w:rPr>
        <w:tab/>
      </w:r>
      <w:r w:rsidRPr="005101E0">
        <w:rPr>
          <w:szCs w:val="22"/>
        </w:rPr>
        <w:tab/>
      </w:r>
      <w:r w:rsidRPr="005101E0">
        <w:rPr>
          <w:szCs w:val="22"/>
        </w:rPr>
        <w:tab/>
      </w:r>
      <w:r w:rsidRPr="005101E0">
        <w:rPr>
          <w:szCs w:val="22"/>
        </w:rPr>
        <w:tab/>
      </w:r>
    </w:p>
    <w:p w:rsidR="00750083" w:rsidRPr="00CA529C" w:rsidRDefault="002F332E" w:rsidP="00750083">
      <w:pPr>
        <w:pStyle w:val="Nadpis2"/>
        <w:numPr>
          <w:ilvl w:val="0"/>
          <w:numId w:val="0"/>
        </w:numPr>
        <w:ind w:left="576" w:hanging="576"/>
        <w:rPr>
          <w:szCs w:val="22"/>
        </w:rPr>
      </w:pPr>
      <w:bookmarkStart w:id="49" w:name="_Toc323157003"/>
      <w:bookmarkStart w:id="50" w:name="_Toc73013385"/>
      <w:r>
        <w:rPr>
          <w:szCs w:val="22"/>
        </w:rPr>
        <w:t>9</w:t>
      </w:r>
      <w:r w:rsidR="00750083" w:rsidRPr="00CA529C">
        <w:rPr>
          <w:szCs w:val="22"/>
        </w:rPr>
        <w:t>.2 Povinnosti provozovatele</w:t>
      </w:r>
      <w:bookmarkEnd w:id="49"/>
      <w:bookmarkEnd w:id="50"/>
    </w:p>
    <w:p w:rsidR="00750083" w:rsidRPr="005101E0" w:rsidRDefault="00750083" w:rsidP="00750083">
      <w:pPr>
        <w:rPr>
          <w:sz w:val="22"/>
          <w:szCs w:val="22"/>
        </w:rPr>
      </w:pPr>
    </w:p>
    <w:p w:rsidR="00750083" w:rsidRPr="005101E0" w:rsidRDefault="00750083" w:rsidP="00750083">
      <w:pPr>
        <w:pStyle w:val="Seznamsl1"/>
        <w:numPr>
          <w:ilvl w:val="0"/>
          <w:numId w:val="7"/>
        </w:numPr>
        <w:rPr>
          <w:rFonts w:ascii="Arial Narrow" w:hAnsi="Arial Narrow"/>
          <w:szCs w:val="22"/>
        </w:rPr>
      </w:pPr>
      <w:r w:rsidRPr="005101E0">
        <w:rPr>
          <w:rFonts w:ascii="Arial Narrow" w:hAnsi="Arial Narrow"/>
          <w:szCs w:val="22"/>
        </w:rPr>
        <w:t xml:space="preserve">Udržovat el. zařízení v bezpečném a provozuschopném stavu, který odpovídá platným normám ČSN, a to pracovníky s elektrotechnickou kvalifikací dle ČSN 343100 a zkouškami z vyhl. č. 50/1978 Sb. </w:t>
      </w:r>
    </w:p>
    <w:p w:rsidR="00750083" w:rsidRPr="005101E0" w:rsidRDefault="00750083" w:rsidP="00750083">
      <w:pPr>
        <w:pStyle w:val="Seznamsl1"/>
        <w:numPr>
          <w:ilvl w:val="0"/>
          <w:numId w:val="8"/>
        </w:numPr>
        <w:rPr>
          <w:rFonts w:ascii="Arial Narrow" w:hAnsi="Arial Narrow"/>
          <w:szCs w:val="22"/>
        </w:rPr>
      </w:pPr>
      <w:r w:rsidRPr="005101E0">
        <w:rPr>
          <w:rFonts w:ascii="Arial Narrow" w:hAnsi="Arial Narrow"/>
          <w:szCs w:val="22"/>
        </w:rPr>
        <w:t>Zajistit, aby  do el. zařízení nezasahovaly nedovoleným způsobem osoby bez elektrotechnické kvalifikace a neprováděly v něm žádné práce ve smyslu normy ČSN 343108.</w:t>
      </w:r>
    </w:p>
    <w:p w:rsidR="001146A5" w:rsidRPr="001146A5" w:rsidRDefault="00750083" w:rsidP="001146A5">
      <w:pPr>
        <w:pStyle w:val="Seznamsl1"/>
        <w:numPr>
          <w:ilvl w:val="0"/>
          <w:numId w:val="9"/>
        </w:numPr>
        <w:rPr>
          <w:rFonts w:ascii="Arial Narrow" w:hAnsi="Arial Narrow"/>
          <w:szCs w:val="22"/>
        </w:rPr>
      </w:pPr>
      <w:r w:rsidRPr="005101E0">
        <w:rPr>
          <w:rFonts w:ascii="Arial Narrow" w:hAnsi="Arial Narrow"/>
          <w:szCs w:val="22"/>
        </w:rPr>
        <w:t>S dovolenou obsluhou el. zařízení a bezpečnostními předpisy seznámit všechny pracovníky, kteří mohou přijít do styku s el. zařízením a kteří budou provádět práce, které přímo nesouvisí s el. zařízením, ale které mohou při nedostatečné informovanosti o možném nebezpečí způsobit úraz nebo škody na majetku.</w:t>
      </w:r>
    </w:p>
    <w:p w:rsidR="001146A5" w:rsidRPr="002F332E" w:rsidRDefault="001146A5" w:rsidP="001146A5">
      <w:pPr>
        <w:pStyle w:val="Nadpis1"/>
        <w:numPr>
          <w:ilvl w:val="0"/>
          <w:numId w:val="13"/>
        </w:numPr>
      </w:pPr>
      <w:bookmarkStart w:id="51" w:name="_Toc73013386"/>
      <w:r>
        <w:t>Obecné</w:t>
      </w:r>
      <w:bookmarkEnd w:id="51"/>
    </w:p>
    <w:p w:rsidR="001146A5" w:rsidRPr="001146A5" w:rsidRDefault="001146A5" w:rsidP="001146A5">
      <w:pPr>
        <w:ind w:right="425"/>
        <w:rPr>
          <w:sz w:val="22"/>
          <w:szCs w:val="22"/>
        </w:rPr>
      </w:pPr>
      <w:r w:rsidRPr="001146A5">
        <w:rPr>
          <w:sz w:val="22"/>
          <w:szCs w:val="22"/>
        </w:rPr>
        <w:t>Projektová dokumentace tvoří jeden celek a je nutno, zvláště při stanovení ceny se s ní komplexně seznámit. V případě, že ten, kdo s dokumentací pracuje, shledá určitou disproporci mezi výkresovou částí, specifikací a technickou zprávou, je nutno při stanovení ceny vždy počítat s takovou variantou, za kterou dodavatel vzhledem ke své fundovanosti a odbornosti vezme plné garance ve vztahu k požadovanému výsledku. V tomto případě je povinen v ceně počítat s nápravou tohoto řešení a případně investora na tuto skutečnost upozornit.</w:t>
      </w:r>
    </w:p>
    <w:p w:rsidR="001146A5" w:rsidRDefault="001146A5" w:rsidP="001146A5">
      <w:pPr>
        <w:tabs>
          <w:tab w:val="left" w:pos="1843"/>
        </w:tabs>
        <w:ind w:right="425" w:firstLine="0"/>
        <w:rPr>
          <w:sz w:val="22"/>
          <w:szCs w:val="22"/>
        </w:rPr>
      </w:pPr>
      <w:r w:rsidRPr="001146A5">
        <w:rPr>
          <w:sz w:val="22"/>
          <w:szCs w:val="22"/>
        </w:rPr>
        <w:t xml:space="preserve">Před zahájením dodávek a montáží je nutno provést kontrolu, zda stav na stavbě odpovídá projektové dokumentaci. Bez této kontroly není možno brát záruky za škody vzniklé vynecháním této kontroly. Tato dokumentace je projektem pro provedení stavby a nenahrazuje dodavatelskou dokumentaci. Každý dodavatel je povinen zkontrolovat </w:t>
      </w:r>
      <w:r w:rsidRPr="001146A5">
        <w:rPr>
          <w:sz w:val="22"/>
          <w:szCs w:val="22"/>
        </w:rPr>
        <w:lastRenderedPageBreak/>
        <w:t>projektovou dokumentaci, upravit ji dle vlastních zvyklostí a provést specifikaci montáží v rámci vlastní přípravy. V případě použití projektu k jiným účelům nebere zpracovatel jakékoli záruky na případné škody vzniklé jeho využitím k účelu, pro který nebyl zpracován.</w:t>
      </w:r>
    </w:p>
    <w:p w:rsidR="00906494" w:rsidRDefault="00906494" w:rsidP="001146A5">
      <w:pPr>
        <w:tabs>
          <w:tab w:val="left" w:pos="1843"/>
        </w:tabs>
        <w:ind w:right="425" w:firstLine="0"/>
        <w:rPr>
          <w:sz w:val="22"/>
          <w:szCs w:val="22"/>
        </w:rPr>
      </w:pPr>
      <w:r>
        <w:rPr>
          <w:sz w:val="22"/>
          <w:szCs w:val="22"/>
        </w:rPr>
        <w:t>Tato projektová dokumentace je zpracována s vědomím že:</w:t>
      </w:r>
    </w:p>
    <w:p w:rsidR="00906494" w:rsidRDefault="00906494" w:rsidP="00906494">
      <w:pPr>
        <w:pStyle w:val="Odstavecseseznamem"/>
        <w:numPr>
          <w:ilvl w:val="0"/>
          <w:numId w:val="15"/>
        </w:numPr>
        <w:tabs>
          <w:tab w:val="left" w:pos="1843"/>
        </w:tabs>
        <w:ind w:right="425"/>
        <w:rPr>
          <w:sz w:val="22"/>
          <w:szCs w:val="22"/>
        </w:rPr>
      </w:pPr>
      <w:r>
        <w:rPr>
          <w:sz w:val="22"/>
          <w:szCs w:val="22"/>
        </w:rPr>
        <w:t xml:space="preserve">DPMB se zavazuje plnit požadavky normy </w:t>
      </w:r>
      <w:r w:rsidRPr="00906494">
        <w:rPr>
          <w:i/>
          <w:sz w:val="22"/>
          <w:szCs w:val="22"/>
        </w:rPr>
        <w:t>ČSN EN ISO 50001</w:t>
      </w:r>
      <w:r>
        <w:rPr>
          <w:i/>
          <w:sz w:val="22"/>
          <w:szCs w:val="22"/>
        </w:rPr>
        <w:t>.</w:t>
      </w:r>
    </w:p>
    <w:p w:rsidR="00906494" w:rsidRPr="00906494" w:rsidRDefault="00906494" w:rsidP="00906494">
      <w:pPr>
        <w:pStyle w:val="Odstavecseseznamem"/>
        <w:numPr>
          <w:ilvl w:val="0"/>
          <w:numId w:val="15"/>
        </w:numPr>
        <w:tabs>
          <w:tab w:val="left" w:pos="1843"/>
        </w:tabs>
        <w:ind w:right="425"/>
        <w:rPr>
          <w:sz w:val="22"/>
          <w:szCs w:val="22"/>
        </w:rPr>
      </w:pPr>
      <w:r>
        <w:rPr>
          <w:sz w:val="22"/>
          <w:szCs w:val="22"/>
        </w:rPr>
        <w:t>Prioritou dopravního podniku města Brna, a.s. je efektivní využívání energie v dopravě, budovách i procesech</w:t>
      </w:r>
    </w:p>
    <w:sectPr w:rsidR="00906494" w:rsidRPr="00906494" w:rsidSect="0094606E">
      <w:headerReference w:type="default" r:id="rId9"/>
      <w:footerReference w:type="default" r:id="rId10"/>
      <w:headerReference w:type="first" r:id="rId11"/>
      <w:footerReference w:type="first" r:id="rId12"/>
      <w:pgSz w:w="11907" w:h="16840" w:code="9"/>
      <w:pgMar w:top="1288" w:right="1134" w:bottom="2106" w:left="1701" w:header="456" w:footer="50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2B9" w:rsidRDefault="00BE52B9">
      <w:r>
        <w:separator/>
      </w:r>
    </w:p>
  </w:endnote>
  <w:endnote w:type="continuationSeparator" w:id="0">
    <w:p w:rsidR="00BE52B9" w:rsidRDefault="00BE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Omega">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240" w:type="pct"/>
      <w:tblInd w:w="-443" w:type="dxa"/>
      <w:tblCellMar>
        <w:left w:w="70" w:type="dxa"/>
        <w:right w:w="70" w:type="dxa"/>
      </w:tblCellMar>
      <w:tblLook w:val="0000" w:firstRow="0" w:lastRow="0" w:firstColumn="0" w:lastColumn="0" w:noHBand="0" w:noVBand="0"/>
    </w:tblPr>
    <w:tblGrid>
      <w:gridCol w:w="3234"/>
      <w:gridCol w:w="4746"/>
      <w:gridCol w:w="1674"/>
    </w:tblGrid>
    <w:tr w:rsidR="00C33F18">
      <w:trPr>
        <w:trHeight w:hRule="exact" w:val="284"/>
      </w:trPr>
      <w:tc>
        <w:tcPr>
          <w:tcW w:w="1675" w:type="pct"/>
          <w:vAlign w:val="bottom"/>
        </w:tcPr>
        <w:p w:rsidR="00C33F18" w:rsidRDefault="00C33F18" w:rsidP="00985C4F">
          <w:pPr>
            <w:pStyle w:val="Zpat"/>
            <w:tabs>
              <w:tab w:val="clear" w:pos="4536"/>
              <w:tab w:val="clear" w:pos="9072"/>
            </w:tabs>
            <w:jc w:val="left"/>
            <w:rPr>
              <w:rFonts w:cs="Arial"/>
              <w:sz w:val="18"/>
            </w:rPr>
          </w:pPr>
          <w:r>
            <w:rPr>
              <w:rFonts w:cs="Arial"/>
              <w:sz w:val="18"/>
            </w:rPr>
            <w:t xml:space="preserve">       D</w:t>
          </w:r>
          <w:bookmarkStart w:id="52" w:name="DATUMVYDANI2"/>
          <w:r w:rsidR="00537C5F">
            <w:rPr>
              <w:rFonts w:cs="Arial"/>
              <w:sz w:val="18"/>
            </w:rPr>
            <w:t>atum: 05</w:t>
          </w:r>
          <w:r>
            <w:rPr>
              <w:rFonts w:cs="Arial"/>
              <w:sz w:val="18"/>
            </w:rPr>
            <w:t xml:space="preserve"> / 20</w:t>
          </w:r>
          <w:bookmarkEnd w:id="52"/>
          <w:r w:rsidR="00537C5F">
            <w:rPr>
              <w:rFonts w:cs="Arial"/>
              <w:sz w:val="18"/>
            </w:rPr>
            <w:t>21</w:t>
          </w:r>
        </w:p>
      </w:tc>
      <w:tc>
        <w:tcPr>
          <w:tcW w:w="2458" w:type="pct"/>
          <w:vAlign w:val="center"/>
        </w:tcPr>
        <w:p w:rsidR="00C33F18" w:rsidRDefault="00C33F18">
          <w:pPr>
            <w:pStyle w:val="Zpat"/>
            <w:tabs>
              <w:tab w:val="clear" w:pos="4536"/>
              <w:tab w:val="clear" w:pos="9072"/>
            </w:tabs>
            <w:jc w:val="left"/>
            <w:rPr>
              <w:rFonts w:cs="Arial"/>
              <w:sz w:val="18"/>
            </w:rPr>
          </w:pPr>
        </w:p>
      </w:tc>
      <w:tc>
        <w:tcPr>
          <w:tcW w:w="867" w:type="pct"/>
        </w:tcPr>
        <w:p w:rsidR="00C33F18" w:rsidRDefault="00C33F18">
          <w:pPr>
            <w:pStyle w:val="Zpat"/>
            <w:tabs>
              <w:tab w:val="clear" w:pos="4536"/>
              <w:tab w:val="clear" w:pos="9072"/>
            </w:tabs>
            <w:jc w:val="left"/>
            <w:rPr>
              <w:rFonts w:cs="Arial"/>
              <w:sz w:val="18"/>
            </w:rPr>
          </w:pPr>
          <w:r>
            <w:rPr>
              <w:rFonts w:cs="Arial"/>
              <w:sz w:val="18"/>
            </w:rPr>
            <w:t xml:space="preserve">Strana :    </w:t>
          </w:r>
          <w:r>
            <w:rPr>
              <w:rStyle w:val="slostrnky"/>
              <w:sz w:val="18"/>
            </w:rPr>
            <w:fldChar w:fldCharType="begin"/>
          </w:r>
          <w:r>
            <w:rPr>
              <w:rStyle w:val="slostrnky"/>
              <w:sz w:val="18"/>
            </w:rPr>
            <w:instrText xml:space="preserve"> PAGE </w:instrText>
          </w:r>
          <w:r>
            <w:rPr>
              <w:rStyle w:val="slostrnky"/>
              <w:sz w:val="18"/>
            </w:rPr>
            <w:fldChar w:fldCharType="separate"/>
          </w:r>
          <w:r w:rsidR="00A151E3">
            <w:rPr>
              <w:rStyle w:val="slostrnky"/>
              <w:noProof/>
              <w:sz w:val="18"/>
            </w:rPr>
            <w:t>9</w:t>
          </w:r>
          <w:r>
            <w:rPr>
              <w:rStyle w:val="slostrnky"/>
              <w:sz w:val="18"/>
            </w:rPr>
            <w:fldChar w:fldCharType="end"/>
          </w:r>
        </w:p>
      </w:tc>
    </w:tr>
    <w:tr w:rsidR="00C33F18">
      <w:trPr>
        <w:trHeight w:hRule="exact" w:val="506"/>
      </w:trPr>
      <w:tc>
        <w:tcPr>
          <w:tcW w:w="1675" w:type="pct"/>
          <w:vAlign w:val="center"/>
        </w:tcPr>
        <w:p w:rsidR="00C33F18" w:rsidRDefault="00C33F18">
          <w:pPr>
            <w:pStyle w:val="Zpat"/>
            <w:tabs>
              <w:tab w:val="clear" w:pos="4536"/>
              <w:tab w:val="clear" w:pos="9072"/>
            </w:tabs>
            <w:jc w:val="left"/>
            <w:rPr>
              <w:rFonts w:cs="Arial"/>
              <w:sz w:val="18"/>
            </w:rPr>
          </w:pPr>
        </w:p>
      </w:tc>
      <w:tc>
        <w:tcPr>
          <w:tcW w:w="2458" w:type="pct"/>
          <w:vAlign w:val="center"/>
        </w:tcPr>
        <w:p w:rsidR="00C33F18" w:rsidRDefault="00C33F18">
          <w:pPr>
            <w:pStyle w:val="Zpat"/>
            <w:tabs>
              <w:tab w:val="clear" w:pos="4536"/>
              <w:tab w:val="clear" w:pos="9072"/>
            </w:tabs>
            <w:jc w:val="left"/>
            <w:rPr>
              <w:rFonts w:cs="Arial"/>
              <w:sz w:val="18"/>
            </w:rPr>
          </w:pPr>
        </w:p>
      </w:tc>
      <w:tc>
        <w:tcPr>
          <w:tcW w:w="867" w:type="pct"/>
          <w:vAlign w:val="center"/>
        </w:tcPr>
        <w:p w:rsidR="00C33F18" w:rsidRDefault="00C33F18">
          <w:pPr>
            <w:pStyle w:val="Zpat"/>
            <w:jc w:val="left"/>
            <w:rPr>
              <w:rFonts w:cs="Arial"/>
              <w:sz w:val="18"/>
            </w:rPr>
          </w:pPr>
        </w:p>
      </w:tc>
    </w:tr>
  </w:tbl>
  <w:p w:rsidR="00C33F18" w:rsidRDefault="00C33F18">
    <w:pPr>
      <w:pStyle w:val="Zpa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F18" w:rsidRDefault="00C33F18">
    <w:pPr>
      <w:jc w:val="left"/>
      <w:rPr>
        <w:sz w:val="40"/>
      </w:rPr>
    </w:pPr>
  </w:p>
  <w:tbl>
    <w:tblPr>
      <w:tblW w:w="9077" w:type="dxa"/>
      <w:tblInd w:w="-1" w:type="dxa"/>
      <w:tblLayout w:type="fixed"/>
      <w:tblCellMar>
        <w:left w:w="70" w:type="dxa"/>
        <w:right w:w="70" w:type="dxa"/>
      </w:tblCellMar>
      <w:tblLook w:val="0000" w:firstRow="0" w:lastRow="0" w:firstColumn="0" w:lastColumn="0" w:noHBand="0" w:noVBand="0"/>
    </w:tblPr>
    <w:tblGrid>
      <w:gridCol w:w="2835"/>
      <w:gridCol w:w="4361"/>
      <w:gridCol w:w="1881"/>
    </w:tblGrid>
    <w:tr w:rsidR="00C33F18">
      <w:trPr>
        <w:trHeight w:hRule="exact" w:val="341"/>
      </w:trPr>
      <w:tc>
        <w:tcPr>
          <w:tcW w:w="2835" w:type="dxa"/>
          <w:vAlign w:val="center"/>
        </w:tcPr>
        <w:p w:rsidR="00C33F18" w:rsidRDefault="00C33F18" w:rsidP="00A6565A">
          <w:pPr>
            <w:pStyle w:val="Zpat"/>
            <w:tabs>
              <w:tab w:val="clear" w:pos="4536"/>
              <w:tab w:val="clear" w:pos="9072"/>
            </w:tabs>
            <w:jc w:val="left"/>
            <w:rPr>
              <w:rFonts w:cs="Arial"/>
              <w:sz w:val="18"/>
            </w:rPr>
          </w:pPr>
          <w:r>
            <w:rPr>
              <w:rFonts w:cs="Arial"/>
              <w:sz w:val="18"/>
            </w:rPr>
            <w:t xml:space="preserve">Datum: </w:t>
          </w:r>
          <w:bookmarkStart w:id="54" w:name="DATUMVYDANI"/>
          <w:r w:rsidR="00537C5F">
            <w:rPr>
              <w:rFonts w:cs="Arial"/>
              <w:sz w:val="18"/>
            </w:rPr>
            <w:t>05</w:t>
          </w:r>
          <w:r>
            <w:rPr>
              <w:rFonts w:cs="Arial"/>
              <w:sz w:val="18"/>
            </w:rPr>
            <w:t xml:space="preserve"> / 20</w:t>
          </w:r>
          <w:bookmarkEnd w:id="54"/>
          <w:r w:rsidR="00537C5F">
            <w:rPr>
              <w:rFonts w:cs="Arial"/>
              <w:sz w:val="18"/>
            </w:rPr>
            <w:t>21</w:t>
          </w:r>
        </w:p>
      </w:tc>
      <w:tc>
        <w:tcPr>
          <w:tcW w:w="4361" w:type="dxa"/>
          <w:vAlign w:val="center"/>
        </w:tcPr>
        <w:p w:rsidR="00C33F18" w:rsidRDefault="00C33F18">
          <w:pPr>
            <w:pStyle w:val="Zpat"/>
            <w:tabs>
              <w:tab w:val="clear" w:pos="4536"/>
              <w:tab w:val="clear" w:pos="9072"/>
            </w:tabs>
            <w:jc w:val="left"/>
            <w:rPr>
              <w:rFonts w:cs="Arial"/>
              <w:sz w:val="18"/>
            </w:rPr>
          </w:pPr>
        </w:p>
      </w:tc>
      <w:tc>
        <w:tcPr>
          <w:tcW w:w="1881" w:type="dxa"/>
          <w:vAlign w:val="center"/>
        </w:tcPr>
        <w:p w:rsidR="00C33F18" w:rsidRDefault="00C33F18">
          <w:pPr>
            <w:pStyle w:val="Zpat"/>
            <w:tabs>
              <w:tab w:val="clear" w:pos="4536"/>
              <w:tab w:val="clear" w:pos="9072"/>
            </w:tabs>
            <w:jc w:val="center"/>
            <w:rPr>
              <w:rFonts w:cs="Arial"/>
              <w:sz w:val="18"/>
            </w:rPr>
          </w:pPr>
          <w:r>
            <w:rPr>
              <w:rFonts w:cs="Arial"/>
              <w:sz w:val="18"/>
            </w:rPr>
            <w:t xml:space="preserve">Strana :      </w:t>
          </w:r>
          <w:r>
            <w:rPr>
              <w:rStyle w:val="slostrnky"/>
            </w:rPr>
            <w:fldChar w:fldCharType="begin"/>
          </w:r>
          <w:r>
            <w:rPr>
              <w:rStyle w:val="slostrnky"/>
            </w:rPr>
            <w:instrText xml:space="preserve"> PAGE </w:instrText>
          </w:r>
          <w:r>
            <w:rPr>
              <w:rStyle w:val="slostrnky"/>
            </w:rPr>
            <w:fldChar w:fldCharType="separate"/>
          </w:r>
          <w:r w:rsidR="00A151E3">
            <w:rPr>
              <w:rStyle w:val="slostrnky"/>
              <w:noProof/>
            </w:rPr>
            <w:t>1</w:t>
          </w:r>
          <w:r>
            <w:rPr>
              <w:rStyle w:val="slostrnky"/>
            </w:rPr>
            <w:fldChar w:fldCharType="end"/>
          </w:r>
        </w:p>
      </w:tc>
    </w:tr>
  </w:tbl>
  <w:p w:rsidR="00C33F18" w:rsidRDefault="00C33F18">
    <w:pPr>
      <w:pStyle w:val="Zpat"/>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2B9" w:rsidRDefault="00BE52B9">
      <w:r>
        <w:separator/>
      </w:r>
    </w:p>
  </w:footnote>
  <w:footnote w:type="continuationSeparator" w:id="0">
    <w:p w:rsidR="00BE52B9" w:rsidRDefault="00BE5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8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55"/>
      <w:gridCol w:w="456"/>
      <w:gridCol w:w="2508"/>
      <w:gridCol w:w="63"/>
    </w:tblGrid>
    <w:tr w:rsidR="00C33F18">
      <w:tc>
        <w:tcPr>
          <w:tcW w:w="6455" w:type="dxa"/>
          <w:tcBorders>
            <w:top w:val="nil"/>
            <w:left w:val="nil"/>
            <w:bottom w:val="nil"/>
            <w:right w:val="nil"/>
          </w:tcBorders>
        </w:tcPr>
        <w:p w:rsidR="00C33F18" w:rsidRDefault="00C33F18">
          <w:pPr>
            <w:pStyle w:val="Zhlav"/>
            <w:rPr>
              <w:b/>
              <w:bCs/>
            </w:rPr>
          </w:pPr>
          <w:r>
            <w:rPr>
              <w:b/>
              <w:bCs/>
            </w:rPr>
            <w:t xml:space="preserve"> </w:t>
          </w:r>
        </w:p>
        <w:p w:rsidR="00C33F18" w:rsidRDefault="00BE52B9">
          <w:pPr>
            <w:rPr>
              <w:b/>
              <w:bCs/>
              <w:szCs w:val="20"/>
            </w:rPr>
          </w:pPr>
          <w:r>
            <w:rPr>
              <w:b/>
              <w:bCs/>
            </w:rPr>
            <w:pict>
              <v:group id="_x0000_s2076" style="position:absolute;left:0;text-align:left;margin-left:-15.75pt;margin-top:15.8pt;width:496.1pt;height:760.95pt;z-index:251657216;mso-position-horizontal-relative:page;mso-position-vertical-relative:page" coordorigin="1133,1198" coordsize="9922,15137">
                <o:lock v:ext="edit" aspectratio="t"/>
                <v:rect id="_x0000_s2064" style="position:absolute;left:1134;top:1198;width:9921;height:15137" filled="f">
                  <o:lock v:ext="edit" aspectratio="t"/>
                </v:rect>
                <v:line id="_x0000_s2065" style="position:absolute" from="1134,15096" to="11055,15096">
                  <o:lock v:ext="edit" aspectratio="t"/>
                </v:line>
                <v:line id="_x0000_s2066" style="position:absolute" from="1133,2339" to="11054,2339">
                  <o:lock v:ext="edit" aspectratio="t"/>
                </v:line>
                <v:line id="_x0000_s2067" style="position:absolute" from="8675,1201" to="8676,2335">
                  <v:stroke startarrowwidth="narrow" startarrowlength="short" endarrowwidth="narrow" endarrowlength="short"/>
                  <o:lock v:ext="edit" aspectratio="t"/>
                </v:line>
                <w10:wrap anchorx="page" anchory="page"/>
              </v:group>
            </w:pict>
          </w:r>
        </w:p>
        <w:p w:rsidR="00C33F18" w:rsidRDefault="00C33F18" w:rsidP="00A6565A">
          <w:pPr>
            <w:rPr>
              <w:b/>
              <w:bCs/>
              <w:szCs w:val="20"/>
            </w:rPr>
          </w:pPr>
          <w:r>
            <w:rPr>
              <w:sz w:val="16"/>
              <w:szCs w:val="20"/>
            </w:rPr>
            <w:t xml:space="preserve">Akce:  </w:t>
          </w:r>
          <w:r>
            <w:rPr>
              <w:b/>
            </w:rPr>
            <w:t>Mendlovo náměstí 19</w:t>
          </w:r>
        </w:p>
      </w:tc>
      <w:tc>
        <w:tcPr>
          <w:tcW w:w="3027" w:type="dxa"/>
          <w:gridSpan w:val="3"/>
          <w:tcBorders>
            <w:top w:val="nil"/>
            <w:left w:val="nil"/>
            <w:bottom w:val="nil"/>
            <w:right w:val="nil"/>
          </w:tcBorders>
        </w:tcPr>
        <w:p w:rsidR="00C33F18" w:rsidRDefault="00C33F18">
          <w:pPr>
            <w:pStyle w:val="Zhlav"/>
            <w:jc w:val="center"/>
            <w:rPr>
              <w:b/>
              <w:bCs/>
            </w:rPr>
          </w:pPr>
          <w:r>
            <w:rPr>
              <w:i/>
              <w:iCs/>
              <w:noProof/>
            </w:rPr>
            <w:drawing>
              <wp:anchor distT="0" distB="0" distL="114300" distR="114300" simplePos="0" relativeHeight="251658240" behindDoc="1" locked="0" layoutInCell="1" allowOverlap="1" wp14:anchorId="5A64BD4D" wp14:editId="65BF0684">
                <wp:simplePos x="0" y="0"/>
                <wp:positionH relativeFrom="column">
                  <wp:posOffset>10160</wp:posOffset>
                </wp:positionH>
                <wp:positionV relativeFrom="paragraph">
                  <wp:posOffset>236220</wp:posOffset>
                </wp:positionV>
                <wp:extent cx="1768475" cy="518160"/>
                <wp:effectExtent l="0" t="0" r="3175" b="0"/>
                <wp:wrapTight wrapText="bothSides">
                  <wp:wrapPolygon edited="0">
                    <wp:start x="8609" y="0"/>
                    <wp:lineTo x="8609" y="20647"/>
                    <wp:lineTo x="21639" y="20647"/>
                    <wp:lineTo x="21639" y="0"/>
                    <wp:lineTo x="8609" y="0"/>
                  </wp:wrapPolygon>
                </wp:wrapTight>
                <wp:docPr id="40" name="obrázek 40" descr="logo BMS-Servis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logo BMS-Servis v2"/>
                        <pic:cNvPicPr>
                          <a:picLocks noChangeAspect="1" noChangeArrowheads="1"/>
                        </pic:cNvPicPr>
                      </pic:nvPicPr>
                      <pic:blipFill>
                        <a:blip r:embed="rId1"/>
                        <a:srcRect l="-72684"/>
                        <a:stretch>
                          <a:fillRect/>
                        </a:stretch>
                      </pic:blipFill>
                      <pic:spPr bwMode="auto">
                        <a:xfrm>
                          <a:off x="0" y="0"/>
                          <a:ext cx="1768475" cy="518160"/>
                        </a:xfrm>
                        <a:prstGeom prst="rect">
                          <a:avLst/>
                        </a:prstGeom>
                        <a:noFill/>
                        <a:ln w="9525">
                          <a:noFill/>
                          <a:miter lim="800000"/>
                          <a:headEnd/>
                          <a:tailEnd/>
                        </a:ln>
                      </pic:spPr>
                    </pic:pic>
                  </a:graphicData>
                </a:graphic>
              </wp:anchor>
            </w:drawing>
          </w:r>
          <w:r>
            <w:rPr>
              <w:i/>
              <w:iCs/>
            </w:rPr>
            <w:t xml:space="preserve">        Měření a regulace                              </w:t>
          </w:r>
        </w:p>
        <w:p w:rsidR="00C33F18" w:rsidRDefault="00C33F18">
          <w:pPr>
            <w:pStyle w:val="Zhlav"/>
            <w:rPr>
              <w:sz w:val="16"/>
            </w:rPr>
          </w:pPr>
        </w:p>
      </w:tc>
    </w:tr>
    <w:tr w:rsidR="00C33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 w:type="dxa"/>
        <w:trHeight w:hRule="exact" w:val="227"/>
      </w:trPr>
      <w:tc>
        <w:tcPr>
          <w:tcW w:w="6911" w:type="dxa"/>
          <w:gridSpan w:val="2"/>
        </w:tcPr>
        <w:p w:rsidR="00C33F18" w:rsidRDefault="00C33F18">
          <w:pPr>
            <w:pStyle w:val="Zhlav"/>
            <w:tabs>
              <w:tab w:val="clear" w:pos="284"/>
              <w:tab w:val="clear" w:pos="4536"/>
              <w:tab w:val="clear" w:pos="9072"/>
            </w:tabs>
            <w:rPr>
              <w:b/>
              <w:bCs/>
            </w:rPr>
          </w:pPr>
          <w:r>
            <w:rPr>
              <w:sz w:val="16"/>
            </w:rPr>
            <w:t>Název:</w:t>
          </w:r>
          <w:r>
            <w:rPr>
              <w:b/>
              <w:bCs/>
            </w:rPr>
            <w:t xml:space="preserve"> T 01 – Technická zpráva</w:t>
          </w:r>
        </w:p>
      </w:tc>
      <w:tc>
        <w:tcPr>
          <w:tcW w:w="2508" w:type="dxa"/>
          <w:vAlign w:val="bottom"/>
        </w:tcPr>
        <w:p w:rsidR="00C33F18" w:rsidRDefault="00C33F18" w:rsidP="00A6565A">
          <w:pPr>
            <w:pStyle w:val="Zhlav"/>
            <w:tabs>
              <w:tab w:val="clear" w:pos="284"/>
              <w:tab w:val="clear" w:pos="4536"/>
              <w:tab w:val="clear" w:pos="9072"/>
            </w:tabs>
            <w:ind w:firstLine="0"/>
            <w:jc w:val="left"/>
          </w:pPr>
          <w:r>
            <w:rPr>
              <w:sz w:val="16"/>
            </w:rPr>
            <w:t xml:space="preserve">      Číslo zakázky </w:t>
          </w:r>
          <w:r w:rsidR="00682EDD">
            <w:rPr>
              <w:b/>
              <w:bCs/>
              <w:sz w:val="24"/>
            </w:rPr>
            <w:t>: 21/3064</w:t>
          </w:r>
        </w:p>
      </w:tc>
    </w:tr>
    <w:tr w:rsidR="00C33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 w:type="dxa"/>
        <w:trHeight w:hRule="exact" w:val="227"/>
      </w:trPr>
      <w:tc>
        <w:tcPr>
          <w:tcW w:w="6911" w:type="dxa"/>
          <w:gridSpan w:val="2"/>
        </w:tcPr>
        <w:p w:rsidR="00C33F18" w:rsidRDefault="00C33F18">
          <w:pPr>
            <w:pStyle w:val="Zhlav"/>
            <w:tabs>
              <w:tab w:val="clear" w:pos="284"/>
              <w:tab w:val="clear" w:pos="4536"/>
              <w:tab w:val="clear" w:pos="9072"/>
            </w:tabs>
            <w:rPr>
              <w:b/>
              <w:bCs/>
            </w:rPr>
          </w:pPr>
          <w:r>
            <w:tab/>
          </w:r>
        </w:p>
      </w:tc>
      <w:tc>
        <w:tcPr>
          <w:tcW w:w="2508" w:type="dxa"/>
        </w:tcPr>
        <w:p w:rsidR="00C33F18" w:rsidRDefault="00C33F18">
          <w:pPr>
            <w:pStyle w:val="Zhlav"/>
            <w:tabs>
              <w:tab w:val="clear" w:pos="284"/>
              <w:tab w:val="clear" w:pos="4536"/>
              <w:tab w:val="clear" w:pos="9072"/>
            </w:tabs>
            <w:jc w:val="center"/>
            <w:rPr>
              <w:b/>
              <w:bCs/>
            </w:rPr>
          </w:pPr>
        </w:p>
      </w:tc>
    </w:tr>
    <w:tr w:rsidR="00C33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 w:type="dxa"/>
        <w:trHeight w:hRule="exact" w:val="227"/>
      </w:trPr>
      <w:tc>
        <w:tcPr>
          <w:tcW w:w="6911" w:type="dxa"/>
          <w:gridSpan w:val="2"/>
        </w:tcPr>
        <w:p w:rsidR="00C33F18" w:rsidRDefault="00C33F18">
          <w:pPr>
            <w:pStyle w:val="Zhlav"/>
            <w:tabs>
              <w:tab w:val="clear" w:pos="284"/>
              <w:tab w:val="clear" w:pos="4536"/>
              <w:tab w:val="clear" w:pos="9072"/>
            </w:tabs>
            <w:rPr>
              <w:b/>
              <w:bCs/>
            </w:rPr>
          </w:pPr>
        </w:p>
      </w:tc>
      <w:tc>
        <w:tcPr>
          <w:tcW w:w="2508" w:type="dxa"/>
          <w:vAlign w:val="bottom"/>
        </w:tcPr>
        <w:p w:rsidR="00C33F18" w:rsidRDefault="00C33F18">
          <w:pPr>
            <w:pStyle w:val="Zhlav"/>
            <w:tabs>
              <w:tab w:val="clear" w:pos="284"/>
              <w:tab w:val="clear" w:pos="4536"/>
              <w:tab w:val="clear" w:pos="9072"/>
            </w:tabs>
            <w:jc w:val="left"/>
            <w:rPr>
              <w:sz w:val="24"/>
            </w:rPr>
          </w:pPr>
        </w:p>
      </w:tc>
    </w:tr>
  </w:tbl>
  <w:p w:rsidR="00C33F18" w:rsidRDefault="00C33F18" w:rsidP="00750083">
    <w:pPr>
      <w:pStyle w:val="Zhlav"/>
      <w:ind w:firstLine="0"/>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05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
      <w:gridCol w:w="9938"/>
      <w:gridCol w:w="168"/>
      <w:gridCol w:w="3616"/>
      <w:gridCol w:w="168"/>
    </w:tblGrid>
    <w:tr w:rsidR="00C33F18" w:rsidTr="001E52CF">
      <w:trPr>
        <w:gridAfter w:val="1"/>
        <w:wAfter w:w="168" w:type="dxa"/>
        <w:trHeight w:val="1133"/>
      </w:trPr>
      <w:tc>
        <w:tcPr>
          <w:tcW w:w="10106" w:type="dxa"/>
          <w:gridSpan w:val="2"/>
          <w:tcBorders>
            <w:top w:val="nil"/>
            <w:left w:val="nil"/>
            <w:bottom w:val="nil"/>
            <w:right w:val="nil"/>
          </w:tcBorders>
        </w:tcPr>
        <w:p w:rsidR="00C33F18" w:rsidRDefault="00C33F18" w:rsidP="002B2FD0">
          <w:pPr>
            <w:pStyle w:val="Zhlav"/>
            <w:tabs>
              <w:tab w:val="clear" w:pos="284"/>
              <w:tab w:val="clear" w:pos="4536"/>
              <w:tab w:val="clear" w:pos="9072"/>
            </w:tabs>
            <w:ind w:firstLine="0"/>
            <w:rPr>
              <w:noProof/>
              <w:sz w:val="18"/>
            </w:rPr>
          </w:pPr>
          <w:r>
            <w:rPr>
              <w:noProof/>
            </w:rPr>
            <w:drawing>
              <wp:inline distT="0" distB="0" distL="0" distR="0" wp14:anchorId="6C69E418" wp14:editId="35606D5F">
                <wp:extent cx="6309360" cy="424180"/>
                <wp:effectExtent l="1905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6309360" cy="424180"/>
                        </a:xfrm>
                        <a:prstGeom prst="rect">
                          <a:avLst/>
                        </a:prstGeom>
                        <a:noFill/>
                        <a:ln w="9525">
                          <a:noFill/>
                          <a:miter lim="800000"/>
                          <a:headEnd/>
                          <a:tailEnd/>
                        </a:ln>
                      </pic:spPr>
                    </pic:pic>
                  </a:graphicData>
                </a:graphic>
              </wp:inline>
            </w:drawing>
          </w:r>
        </w:p>
      </w:tc>
      <w:tc>
        <w:tcPr>
          <w:tcW w:w="3784" w:type="dxa"/>
          <w:gridSpan w:val="2"/>
          <w:tcBorders>
            <w:top w:val="nil"/>
            <w:left w:val="nil"/>
            <w:bottom w:val="nil"/>
            <w:right w:val="nil"/>
          </w:tcBorders>
        </w:tcPr>
        <w:p w:rsidR="00C33F18" w:rsidRDefault="00C33F18">
          <w:pPr>
            <w:pStyle w:val="Zhlav"/>
            <w:tabs>
              <w:tab w:val="clear" w:pos="284"/>
              <w:tab w:val="clear" w:pos="4536"/>
              <w:tab w:val="clear" w:pos="9072"/>
              <w:tab w:val="left" w:pos="1021"/>
            </w:tabs>
            <w:rPr>
              <w:sz w:val="32"/>
            </w:rPr>
          </w:pPr>
        </w:p>
      </w:tc>
    </w:tr>
    <w:tr w:rsidR="00C33F18" w:rsidTr="001E5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Before w:val="1"/>
        <w:wBefore w:w="168" w:type="dxa"/>
        <w:trHeight w:hRule="exact" w:val="284"/>
      </w:trPr>
      <w:tc>
        <w:tcPr>
          <w:tcW w:w="10106" w:type="dxa"/>
          <w:gridSpan w:val="2"/>
          <w:vAlign w:val="center"/>
        </w:tcPr>
        <w:p w:rsidR="00C33F18" w:rsidRDefault="00C33F18">
          <w:pPr>
            <w:pStyle w:val="Zhlav"/>
            <w:tabs>
              <w:tab w:val="clear" w:pos="284"/>
              <w:tab w:val="clear" w:pos="4536"/>
              <w:tab w:val="clear" w:pos="9072"/>
            </w:tabs>
            <w:rPr>
              <w:b/>
              <w:bCs/>
            </w:rPr>
          </w:pPr>
          <w:r>
            <w:rPr>
              <w:sz w:val="16"/>
            </w:rPr>
            <w:t>Název</w:t>
          </w:r>
          <w:r>
            <w:rPr>
              <w:b/>
              <w:bCs/>
              <w:sz w:val="16"/>
            </w:rPr>
            <w:t xml:space="preserve"> </w:t>
          </w:r>
          <w:r>
            <w:rPr>
              <w:sz w:val="16"/>
            </w:rPr>
            <w:t>akce :</w:t>
          </w:r>
          <w:bookmarkStart w:id="53" w:name="NAZEVZAK1"/>
          <w:r>
            <w:rPr>
              <w:b/>
              <w:bCs/>
            </w:rPr>
            <w:t xml:space="preserve">         </w:t>
          </w:r>
          <w:bookmarkEnd w:id="53"/>
          <w:r>
            <w:rPr>
              <w:b/>
              <w:bCs/>
            </w:rPr>
            <w:t xml:space="preserve">                         </w:t>
          </w:r>
        </w:p>
      </w:tc>
      <w:tc>
        <w:tcPr>
          <w:tcW w:w="3784" w:type="dxa"/>
          <w:gridSpan w:val="2"/>
        </w:tcPr>
        <w:p w:rsidR="00C33F18" w:rsidRDefault="00C33F18">
          <w:pPr>
            <w:pStyle w:val="Zhlav"/>
            <w:jc w:val="left"/>
            <w:rPr>
              <w:sz w:val="16"/>
            </w:rPr>
          </w:pPr>
        </w:p>
      </w:tc>
    </w:tr>
    <w:tr w:rsidR="00C33F18" w:rsidTr="001E5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Before w:val="1"/>
        <w:wBefore w:w="168" w:type="dxa"/>
        <w:trHeight w:hRule="exact" w:val="284"/>
      </w:trPr>
      <w:tc>
        <w:tcPr>
          <w:tcW w:w="10106" w:type="dxa"/>
          <w:gridSpan w:val="2"/>
          <w:vAlign w:val="center"/>
        </w:tcPr>
        <w:p w:rsidR="00C33F18" w:rsidRDefault="00C33F18" w:rsidP="002F21E7">
          <w:pPr>
            <w:pStyle w:val="Zhlav"/>
            <w:tabs>
              <w:tab w:val="clear" w:pos="284"/>
              <w:tab w:val="clear" w:pos="4536"/>
              <w:tab w:val="clear" w:pos="9072"/>
            </w:tabs>
            <w:rPr>
              <w:b/>
            </w:rPr>
          </w:pPr>
          <w:r>
            <w:rPr>
              <w:b/>
            </w:rPr>
            <w:tab/>
            <w:t xml:space="preserve">                                       Mendlovo náměstí 19</w:t>
          </w:r>
        </w:p>
      </w:tc>
      <w:tc>
        <w:tcPr>
          <w:tcW w:w="3784" w:type="dxa"/>
          <w:gridSpan w:val="2"/>
          <w:vAlign w:val="center"/>
        </w:tcPr>
        <w:p w:rsidR="00C33F18" w:rsidRDefault="00C33F18">
          <w:pPr>
            <w:pStyle w:val="Zhlav"/>
            <w:rPr>
              <w:b/>
              <w:sz w:val="24"/>
            </w:rPr>
          </w:pPr>
        </w:p>
      </w:tc>
    </w:tr>
    <w:tr w:rsidR="00C33F18" w:rsidTr="001E5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Before w:val="1"/>
        <w:wBefore w:w="168" w:type="dxa"/>
        <w:trHeight w:hRule="exact" w:val="284"/>
      </w:trPr>
      <w:tc>
        <w:tcPr>
          <w:tcW w:w="10106" w:type="dxa"/>
          <w:gridSpan w:val="2"/>
          <w:vAlign w:val="center"/>
        </w:tcPr>
        <w:p w:rsidR="00C33F18" w:rsidRDefault="00C33F18">
          <w:pPr>
            <w:pStyle w:val="Zhlav"/>
            <w:tabs>
              <w:tab w:val="clear" w:pos="284"/>
              <w:tab w:val="clear" w:pos="4536"/>
              <w:tab w:val="clear" w:pos="9072"/>
            </w:tabs>
            <w:rPr>
              <w:b/>
              <w:bCs/>
            </w:rPr>
          </w:pPr>
          <w:r>
            <w:rPr>
              <w:b/>
              <w:bCs/>
            </w:rPr>
            <w:tab/>
            <w:t xml:space="preserve">                                                                                                                                            </w:t>
          </w:r>
          <w:r>
            <w:rPr>
              <w:sz w:val="16"/>
            </w:rPr>
            <w:t>Číslo zakázky:</w:t>
          </w:r>
        </w:p>
      </w:tc>
      <w:tc>
        <w:tcPr>
          <w:tcW w:w="3784" w:type="dxa"/>
          <w:gridSpan w:val="2"/>
          <w:vAlign w:val="center"/>
        </w:tcPr>
        <w:p w:rsidR="00C33F18" w:rsidRDefault="00C33F18">
          <w:pPr>
            <w:pStyle w:val="Zhlav"/>
            <w:jc w:val="left"/>
            <w:rPr>
              <w:b/>
              <w:sz w:val="24"/>
            </w:rPr>
          </w:pPr>
          <w:r>
            <w:rPr>
              <w:b/>
            </w:rPr>
            <w:t xml:space="preserve">               </w:t>
          </w:r>
        </w:p>
        <w:p w:rsidR="00C33F18" w:rsidRDefault="00C33F18">
          <w:pPr>
            <w:pStyle w:val="Zhlav"/>
            <w:jc w:val="left"/>
            <w:rPr>
              <w:sz w:val="16"/>
            </w:rPr>
          </w:pPr>
          <w:r>
            <w:rPr>
              <w:b/>
              <w:sz w:val="24"/>
            </w:rPr>
            <w:t>5</w:t>
          </w:r>
        </w:p>
      </w:tc>
    </w:tr>
    <w:tr w:rsidR="00C33F18" w:rsidTr="001E5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Before w:val="1"/>
        <w:wBefore w:w="168" w:type="dxa"/>
        <w:trHeight w:hRule="exact" w:val="284"/>
      </w:trPr>
      <w:tc>
        <w:tcPr>
          <w:tcW w:w="10106" w:type="dxa"/>
          <w:gridSpan w:val="2"/>
          <w:vAlign w:val="center"/>
        </w:tcPr>
        <w:p w:rsidR="00C33F18" w:rsidRDefault="00537C5F" w:rsidP="00D87816">
          <w:pPr>
            <w:pStyle w:val="Zhlav"/>
            <w:tabs>
              <w:tab w:val="clear" w:pos="284"/>
              <w:tab w:val="clear" w:pos="4536"/>
              <w:tab w:val="clear" w:pos="9072"/>
            </w:tabs>
            <w:ind w:right="537"/>
            <w:jc w:val="right"/>
            <w:rPr>
              <w:b/>
              <w:sz w:val="24"/>
            </w:rPr>
          </w:pPr>
          <w:r>
            <w:rPr>
              <w:b/>
              <w:sz w:val="24"/>
            </w:rPr>
            <w:t>2021/3064</w:t>
          </w:r>
        </w:p>
        <w:p w:rsidR="00C33F18" w:rsidRDefault="00C33F18" w:rsidP="00D87816">
          <w:pPr>
            <w:pStyle w:val="Zhlav"/>
            <w:tabs>
              <w:tab w:val="clear" w:pos="284"/>
              <w:tab w:val="clear" w:pos="4536"/>
              <w:tab w:val="clear" w:pos="9072"/>
            </w:tabs>
            <w:ind w:right="537"/>
            <w:jc w:val="right"/>
            <w:rPr>
              <w:b/>
            </w:rPr>
          </w:pPr>
        </w:p>
      </w:tc>
      <w:tc>
        <w:tcPr>
          <w:tcW w:w="3784" w:type="dxa"/>
          <w:gridSpan w:val="2"/>
          <w:vAlign w:val="center"/>
        </w:tcPr>
        <w:p w:rsidR="00C33F18" w:rsidRDefault="00C33F18">
          <w:pPr>
            <w:pStyle w:val="Zhlav"/>
            <w:jc w:val="center"/>
            <w:rPr>
              <w:b/>
            </w:rPr>
          </w:pPr>
        </w:p>
      </w:tc>
    </w:tr>
    <w:tr w:rsidR="00C33F18" w:rsidTr="001E5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Before w:val="1"/>
        <w:wBefore w:w="168" w:type="dxa"/>
        <w:trHeight w:hRule="exact" w:val="284"/>
      </w:trPr>
      <w:tc>
        <w:tcPr>
          <w:tcW w:w="10106" w:type="dxa"/>
          <w:gridSpan w:val="2"/>
          <w:vAlign w:val="center"/>
        </w:tcPr>
        <w:p w:rsidR="00C33F18" w:rsidRDefault="00C33F18">
          <w:pPr>
            <w:pStyle w:val="Zhlav"/>
            <w:tabs>
              <w:tab w:val="clear" w:pos="284"/>
              <w:tab w:val="clear" w:pos="4536"/>
              <w:tab w:val="clear" w:pos="9072"/>
            </w:tabs>
            <w:rPr>
              <w:b/>
            </w:rPr>
          </w:pPr>
          <w:r>
            <w:rPr>
              <w:b/>
            </w:rPr>
            <w:tab/>
            <w:t xml:space="preserve">                                                 MaR a silnoproudé rozvody</w:t>
          </w:r>
        </w:p>
      </w:tc>
      <w:tc>
        <w:tcPr>
          <w:tcW w:w="3784" w:type="dxa"/>
          <w:gridSpan w:val="2"/>
          <w:vAlign w:val="center"/>
        </w:tcPr>
        <w:p w:rsidR="00C33F18" w:rsidRDefault="00C33F18">
          <w:pPr>
            <w:pStyle w:val="Zhlav"/>
            <w:jc w:val="center"/>
            <w:rPr>
              <w:b/>
            </w:rPr>
          </w:pPr>
        </w:p>
      </w:tc>
    </w:tr>
  </w:tbl>
  <w:p w:rsidR="00C33F18" w:rsidRDefault="00C33F18">
    <w:pPr>
      <w:pStyle w:val="Zhlav"/>
      <w:rPr>
        <w:sz w:val="32"/>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545"/>
      <w:gridCol w:w="6667"/>
    </w:tblGrid>
    <w:tr w:rsidR="00C33F18">
      <w:trPr>
        <w:trHeight w:val="340"/>
      </w:trPr>
      <w:tc>
        <w:tcPr>
          <w:tcW w:w="2545" w:type="dxa"/>
          <w:tcBorders>
            <w:bottom w:val="single" w:sz="4" w:space="0" w:color="auto"/>
          </w:tcBorders>
          <w:vAlign w:val="center"/>
        </w:tcPr>
        <w:p w:rsidR="00C33F18" w:rsidRDefault="00C33F18">
          <w:pPr>
            <w:pStyle w:val="Zhlav"/>
            <w:tabs>
              <w:tab w:val="clear" w:pos="284"/>
              <w:tab w:val="clear" w:pos="4536"/>
              <w:tab w:val="clear" w:pos="9072"/>
            </w:tabs>
          </w:pPr>
          <w:r>
            <w:rPr>
              <w:i/>
            </w:rPr>
            <w:t>Investor</w:t>
          </w:r>
        </w:p>
      </w:tc>
      <w:tc>
        <w:tcPr>
          <w:tcW w:w="6667" w:type="dxa"/>
          <w:tcBorders>
            <w:bottom w:val="single" w:sz="4" w:space="0" w:color="auto"/>
          </w:tcBorders>
          <w:vAlign w:val="center"/>
        </w:tcPr>
        <w:p w:rsidR="00C33F18" w:rsidRDefault="0042729D">
          <w:pPr>
            <w:pStyle w:val="Zhlav"/>
            <w:tabs>
              <w:tab w:val="clear" w:pos="284"/>
              <w:tab w:val="clear" w:pos="4536"/>
              <w:tab w:val="clear" w:pos="9072"/>
            </w:tabs>
            <w:rPr>
              <w:b/>
            </w:rPr>
          </w:pPr>
          <w:r>
            <w:rPr>
              <w:b/>
            </w:rPr>
            <w:t>DPMB a.s., Hlinky 151, 656 46 Brno</w:t>
          </w:r>
        </w:p>
      </w:tc>
    </w:tr>
    <w:tr w:rsidR="00C33F18">
      <w:trPr>
        <w:trHeight w:val="340"/>
      </w:trPr>
      <w:tc>
        <w:tcPr>
          <w:tcW w:w="2545" w:type="dxa"/>
          <w:tcBorders>
            <w:top w:val="single" w:sz="4" w:space="0" w:color="auto"/>
            <w:bottom w:val="single" w:sz="4" w:space="0" w:color="auto"/>
          </w:tcBorders>
          <w:vAlign w:val="center"/>
        </w:tcPr>
        <w:p w:rsidR="00C33F18" w:rsidRDefault="00C33F18">
          <w:pPr>
            <w:pStyle w:val="Zhlav"/>
            <w:tabs>
              <w:tab w:val="clear" w:pos="284"/>
              <w:tab w:val="clear" w:pos="4536"/>
              <w:tab w:val="clear" w:pos="9072"/>
            </w:tabs>
          </w:pPr>
          <w:r>
            <w:rPr>
              <w:i/>
            </w:rPr>
            <w:t>Místo zakázky</w:t>
          </w:r>
        </w:p>
      </w:tc>
      <w:tc>
        <w:tcPr>
          <w:tcW w:w="6667" w:type="dxa"/>
          <w:tcBorders>
            <w:top w:val="single" w:sz="4" w:space="0" w:color="auto"/>
            <w:bottom w:val="single" w:sz="4" w:space="0" w:color="auto"/>
          </w:tcBorders>
          <w:vAlign w:val="center"/>
        </w:tcPr>
        <w:p w:rsidR="00C33F18" w:rsidRDefault="00C33F18">
          <w:pPr>
            <w:pStyle w:val="Zhlav"/>
            <w:tabs>
              <w:tab w:val="clear" w:pos="284"/>
              <w:tab w:val="clear" w:pos="4536"/>
              <w:tab w:val="clear" w:pos="9072"/>
            </w:tabs>
            <w:rPr>
              <w:b/>
            </w:rPr>
          </w:pPr>
          <w:r>
            <w:rPr>
              <w:b/>
            </w:rPr>
            <w:t>Brno</w:t>
          </w:r>
        </w:p>
      </w:tc>
    </w:tr>
    <w:tr w:rsidR="00C33F18">
      <w:trPr>
        <w:trHeight w:val="340"/>
      </w:trPr>
      <w:tc>
        <w:tcPr>
          <w:tcW w:w="2545" w:type="dxa"/>
          <w:tcBorders>
            <w:top w:val="single" w:sz="4" w:space="0" w:color="auto"/>
            <w:bottom w:val="single" w:sz="4" w:space="0" w:color="auto"/>
          </w:tcBorders>
          <w:vAlign w:val="center"/>
        </w:tcPr>
        <w:p w:rsidR="00C33F18" w:rsidRDefault="00C33F18">
          <w:pPr>
            <w:pStyle w:val="Zhlav"/>
            <w:tabs>
              <w:tab w:val="clear" w:pos="284"/>
              <w:tab w:val="clear" w:pos="4536"/>
              <w:tab w:val="clear" w:pos="9072"/>
            </w:tabs>
          </w:pPr>
          <w:r>
            <w:rPr>
              <w:i/>
            </w:rPr>
            <w:t>Stupeň projektu</w:t>
          </w:r>
        </w:p>
      </w:tc>
      <w:tc>
        <w:tcPr>
          <w:tcW w:w="6667" w:type="dxa"/>
          <w:tcBorders>
            <w:top w:val="single" w:sz="4" w:space="0" w:color="auto"/>
            <w:bottom w:val="single" w:sz="4" w:space="0" w:color="auto"/>
          </w:tcBorders>
          <w:vAlign w:val="center"/>
        </w:tcPr>
        <w:p w:rsidR="00C33F18" w:rsidRDefault="00C33F18" w:rsidP="00006C0C">
          <w:pPr>
            <w:pStyle w:val="Zhlav"/>
            <w:tabs>
              <w:tab w:val="clear" w:pos="284"/>
              <w:tab w:val="clear" w:pos="4536"/>
              <w:tab w:val="clear" w:pos="9072"/>
            </w:tabs>
            <w:rPr>
              <w:b/>
            </w:rPr>
          </w:pPr>
          <w:r>
            <w:rPr>
              <w:b/>
            </w:rPr>
            <w:t xml:space="preserve">Dokumentace pro </w:t>
          </w:r>
          <w:r w:rsidR="00006C0C">
            <w:rPr>
              <w:b/>
            </w:rPr>
            <w:t>výběr zhotovitele</w:t>
          </w:r>
        </w:p>
      </w:tc>
    </w:tr>
    <w:tr w:rsidR="00C33F18">
      <w:trPr>
        <w:trHeight w:val="340"/>
      </w:trPr>
      <w:tc>
        <w:tcPr>
          <w:tcW w:w="2545" w:type="dxa"/>
          <w:tcBorders>
            <w:top w:val="single" w:sz="4" w:space="0" w:color="auto"/>
            <w:bottom w:val="single" w:sz="4" w:space="0" w:color="auto"/>
          </w:tcBorders>
          <w:vAlign w:val="center"/>
        </w:tcPr>
        <w:p w:rsidR="00C33F18" w:rsidRDefault="00195F3C" w:rsidP="00006C0C">
          <w:pPr>
            <w:pStyle w:val="Zhlav"/>
            <w:tabs>
              <w:tab w:val="clear" w:pos="284"/>
              <w:tab w:val="clear" w:pos="4536"/>
              <w:tab w:val="clear" w:pos="9072"/>
            </w:tabs>
            <w:ind w:firstLine="0"/>
            <w:rPr>
              <w:i/>
            </w:rPr>
          </w:pPr>
          <w:r>
            <w:rPr>
              <w:i/>
            </w:rPr>
            <w:t xml:space="preserve">         Číslo dokumentu</w:t>
          </w:r>
        </w:p>
      </w:tc>
      <w:tc>
        <w:tcPr>
          <w:tcW w:w="6667" w:type="dxa"/>
          <w:tcBorders>
            <w:top w:val="single" w:sz="4" w:space="0" w:color="auto"/>
            <w:bottom w:val="single" w:sz="4" w:space="0" w:color="auto"/>
          </w:tcBorders>
          <w:vAlign w:val="center"/>
        </w:tcPr>
        <w:p w:rsidR="00C33F18" w:rsidRDefault="00195F3C" w:rsidP="00006C0C">
          <w:pPr>
            <w:pStyle w:val="Zhlav"/>
            <w:tabs>
              <w:tab w:val="clear" w:pos="284"/>
              <w:tab w:val="clear" w:pos="4536"/>
              <w:tab w:val="clear" w:pos="9072"/>
            </w:tabs>
            <w:ind w:firstLine="0"/>
            <w:rPr>
              <w:b/>
            </w:rPr>
          </w:pPr>
          <w:r>
            <w:rPr>
              <w:b/>
            </w:rPr>
            <w:t xml:space="preserve">          D.1.4.2-a01</w:t>
          </w:r>
        </w:p>
      </w:tc>
    </w:tr>
    <w:tr w:rsidR="00C33F18">
      <w:trPr>
        <w:trHeight w:val="340"/>
      </w:trPr>
      <w:tc>
        <w:tcPr>
          <w:tcW w:w="2545" w:type="dxa"/>
          <w:tcBorders>
            <w:top w:val="single" w:sz="4" w:space="0" w:color="auto"/>
            <w:bottom w:val="single" w:sz="4" w:space="0" w:color="auto"/>
          </w:tcBorders>
          <w:vAlign w:val="center"/>
        </w:tcPr>
        <w:p w:rsidR="00C33F18" w:rsidRDefault="00C33F18">
          <w:pPr>
            <w:pStyle w:val="Zhlav"/>
            <w:tabs>
              <w:tab w:val="clear" w:pos="284"/>
              <w:tab w:val="clear" w:pos="4536"/>
              <w:tab w:val="clear" w:pos="9072"/>
            </w:tabs>
            <w:rPr>
              <w:i/>
            </w:rPr>
          </w:pPr>
          <w:r>
            <w:rPr>
              <w:i/>
            </w:rPr>
            <w:t>Projektant</w:t>
          </w:r>
        </w:p>
      </w:tc>
      <w:tc>
        <w:tcPr>
          <w:tcW w:w="6667" w:type="dxa"/>
          <w:tcBorders>
            <w:top w:val="single" w:sz="4" w:space="0" w:color="auto"/>
            <w:bottom w:val="single" w:sz="4" w:space="0" w:color="auto"/>
          </w:tcBorders>
          <w:vAlign w:val="center"/>
        </w:tcPr>
        <w:p w:rsidR="00C33F18" w:rsidRDefault="008E7800" w:rsidP="009708E3">
          <w:pPr>
            <w:pStyle w:val="Zhlav"/>
            <w:tabs>
              <w:tab w:val="clear" w:pos="284"/>
              <w:tab w:val="clear" w:pos="4536"/>
              <w:tab w:val="clear" w:pos="9072"/>
            </w:tabs>
            <w:rPr>
              <w:b/>
            </w:rPr>
          </w:pPr>
          <w:r>
            <w:rPr>
              <w:b/>
            </w:rPr>
            <w:t>Jiří Bednář</w:t>
          </w:r>
          <w:r w:rsidR="00C33F18">
            <w:rPr>
              <w:b/>
            </w:rPr>
            <w:t xml:space="preserve">                                    </w:t>
          </w:r>
        </w:p>
      </w:tc>
    </w:tr>
  </w:tbl>
  <w:p w:rsidR="00C33F18" w:rsidRDefault="00C33F1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7845"/>
    <w:multiLevelType w:val="multilevel"/>
    <w:tmpl w:val="99E6AAE0"/>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BC36BE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3A0053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4D690B"/>
    <w:multiLevelType w:val="singleLevel"/>
    <w:tmpl w:val="04050001"/>
    <w:lvl w:ilvl="0">
      <w:start w:val="1"/>
      <w:numFmt w:val="bullet"/>
      <w:pStyle w:val="Seznamsl2"/>
      <w:lvlText w:val=""/>
      <w:lvlJc w:val="left"/>
      <w:pPr>
        <w:tabs>
          <w:tab w:val="num" w:pos="360"/>
        </w:tabs>
        <w:ind w:left="360" w:hanging="360"/>
      </w:pPr>
      <w:rPr>
        <w:rFonts w:ascii="Symbol" w:hAnsi="Symbol" w:hint="default"/>
      </w:rPr>
    </w:lvl>
  </w:abstractNum>
  <w:abstractNum w:abstractNumId="4" w15:restartNumberingAfterBreak="0">
    <w:nsid w:val="25B0014C"/>
    <w:multiLevelType w:val="multilevel"/>
    <w:tmpl w:val="402ADFF6"/>
    <w:lvl w:ilvl="0">
      <w:start w:val="1"/>
      <w:numFmt w:val="decimal"/>
      <w:pStyle w:val="Nadpis1"/>
      <w:suff w:val="space"/>
      <w:lvlText w:val="%1."/>
      <w:lvlJc w:val="left"/>
      <w:pPr>
        <w:ind w:left="369" w:hanging="369"/>
      </w:pPr>
      <w:rPr>
        <w:rFonts w:hint="default"/>
      </w:rPr>
    </w:lvl>
    <w:lvl w:ilvl="1">
      <w:start w:val="1"/>
      <w:numFmt w:val="decimal"/>
      <w:pStyle w:val="Nadpis2"/>
      <w:suff w:val="space"/>
      <w:lvlText w:val="%1.%2."/>
      <w:lvlJc w:val="left"/>
      <w:pPr>
        <w:ind w:left="1107" w:hanging="539"/>
      </w:pPr>
      <w:rPr>
        <w:rFonts w:hint="default"/>
      </w:rPr>
    </w:lvl>
    <w:lvl w:ilvl="2">
      <w:start w:val="1"/>
      <w:numFmt w:val="decimal"/>
      <w:pStyle w:val="Nadpis3"/>
      <w:suff w:val="space"/>
      <w:lvlText w:val="%1.%2.%3."/>
      <w:lvlJc w:val="left"/>
      <w:pPr>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ACB683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69D6545"/>
    <w:multiLevelType w:val="singleLevel"/>
    <w:tmpl w:val="A2E819B6"/>
    <w:lvl w:ilvl="0">
      <w:start w:val="1"/>
      <w:numFmt w:val="decimal"/>
      <w:pStyle w:val="Seznamsl1"/>
      <w:lvlText w:val="%1."/>
      <w:lvlJc w:val="left"/>
      <w:pPr>
        <w:tabs>
          <w:tab w:val="num" w:pos="360"/>
        </w:tabs>
        <w:ind w:left="360" w:hanging="360"/>
      </w:pPr>
    </w:lvl>
  </w:abstractNum>
  <w:abstractNum w:abstractNumId="7" w15:restartNumberingAfterBreak="0">
    <w:nsid w:val="36B87E4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0B0C3C"/>
    <w:multiLevelType w:val="hybridMultilevel"/>
    <w:tmpl w:val="E05A6638"/>
    <w:lvl w:ilvl="0" w:tplc="B30C6F86">
      <w:start w:val="5"/>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6143A63"/>
    <w:multiLevelType w:val="singleLevel"/>
    <w:tmpl w:val="8D185DB6"/>
    <w:lvl w:ilvl="0">
      <w:start w:val="1"/>
      <w:numFmt w:val="bullet"/>
      <w:pStyle w:val="Seznamsodrkami1"/>
      <w:lvlText w:val=""/>
      <w:lvlJc w:val="left"/>
      <w:pPr>
        <w:tabs>
          <w:tab w:val="num" w:pos="360"/>
        </w:tabs>
        <w:ind w:left="360" w:hanging="360"/>
      </w:pPr>
      <w:rPr>
        <w:rFonts w:ascii="Wingdings" w:hAnsi="Wingdings" w:hint="default"/>
      </w:rPr>
    </w:lvl>
  </w:abstractNum>
  <w:abstractNum w:abstractNumId="10" w15:restartNumberingAfterBreak="0">
    <w:nsid w:val="5E373DD9"/>
    <w:multiLevelType w:val="singleLevel"/>
    <w:tmpl w:val="04050017"/>
    <w:lvl w:ilvl="0">
      <w:start w:val="1"/>
      <w:numFmt w:val="lowerLetter"/>
      <w:lvlText w:val="%1)"/>
      <w:lvlJc w:val="left"/>
      <w:pPr>
        <w:tabs>
          <w:tab w:val="num" w:pos="360"/>
        </w:tabs>
        <w:ind w:left="360" w:hanging="360"/>
      </w:pPr>
      <w:rPr>
        <w:rFonts w:cs="Times New Roman"/>
      </w:rPr>
    </w:lvl>
  </w:abstractNum>
  <w:abstractNum w:abstractNumId="11" w15:restartNumberingAfterBreak="0">
    <w:nsid w:val="6A7420C9"/>
    <w:multiLevelType w:val="multilevel"/>
    <w:tmpl w:val="C6B4940A"/>
    <w:lvl w:ilvl="0">
      <w:start w:val="1"/>
      <w:numFmt w:val="decimal"/>
      <w:lvlText w:val="%1."/>
      <w:lvlJc w:val="left"/>
      <w:pPr>
        <w:ind w:left="720" w:hanging="360"/>
      </w:pPr>
      <w:rPr>
        <w:rFonts w:hint="default"/>
      </w:rPr>
    </w:lvl>
    <w:lvl w:ilvl="1">
      <w:start w:val="5"/>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528" w:hanging="1440"/>
      </w:pPr>
      <w:rPr>
        <w:rFonts w:hint="default"/>
      </w:rPr>
    </w:lvl>
  </w:abstractNum>
  <w:abstractNum w:abstractNumId="12" w15:restartNumberingAfterBreak="0">
    <w:nsid w:val="76252A9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C9C3524"/>
    <w:multiLevelType w:val="hybridMultilevel"/>
    <w:tmpl w:val="DD40965C"/>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9"/>
  </w:num>
  <w:num w:numId="6">
    <w:abstractNumId w:val="13"/>
  </w:num>
  <w:num w:numId="7">
    <w:abstractNumId w:val="5"/>
  </w:num>
  <w:num w:numId="8">
    <w:abstractNumId w:val="7"/>
  </w:num>
  <w:num w:numId="9">
    <w:abstractNumId w:val="12"/>
  </w:num>
  <w:num w:numId="10">
    <w:abstractNumId w:val="2"/>
  </w:num>
  <w:num w:numId="11">
    <w:abstractNumId w:val="4"/>
  </w:num>
  <w:num w:numId="12">
    <w:abstractNumId w:val="10"/>
  </w:num>
  <w:num w:numId="13">
    <w:abstractNumId w:val="11"/>
  </w:num>
  <w:num w:numId="14">
    <w:abstractNumId w:val="0"/>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efaultTabStop w:val="709"/>
  <w:hyphenationZone w:val="425"/>
  <w:drawingGridHorizontalSpacing w:val="57"/>
  <w:drawingGridVerticalSpacing w:val="57"/>
  <w:displayHorizontalDrawingGridEvery w:val="5"/>
  <w:displayVerticalDrawingGridEvery w:val="5"/>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D26AE"/>
    <w:rsid w:val="00006C0C"/>
    <w:rsid w:val="000359C0"/>
    <w:rsid w:val="00052566"/>
    <w:rsid w:val="000561CE"/>
    <w:rsid w:val="000814C2"/>
    <w:rsid w:val="00097450"/>
    <w:rsid w:val="000F118F"/>
    <w:rsid w:val="00102B26"/>
    <w:rsid w:val="00103A04"/>
    <w:rsid w:val="001128AC"/>
    <w:rsid w:val="001146A5"/>
    <w:rsid w:val="00122589"/>
    <w:rsid w:val="0013375E"/>
    <w:rsid w:val="001351B2"/>
    <w:rsid w:val="00155A62"/>
    <w:rsid w:val="00195F3C"/>
    <w:rsid w:val="001A3032"/>
    <w:rsid w:val="001A4C95"/>
    <w:rsid w:val="001C2BD6"/>
    <w:rsid w:val="001D58F8"/>
    <w:rsid w:val="001E20BE"/>
    <w:rsid w:val="001E52CF"/>
    <w:rsid w:val="001F42B4"/>
    <w:rsid w:val="002061CB"/>
    <w:rsid w:val="00207D69"/>
    <w:rsid w:val="002109A9"/>
    <w:rsid w:val="00220DDF"/>
    <w:rsid w:val="002226D0"/>
    <w:rsid w:val="002425D2"/>
    <w:rsid w:val="00280F48"/>
    <w:rsid w:val="002A4880"/>
    <w:rsid w:val="002B2FD0"/>
    <w:rsid w:val="002E2EEC"/>
    <w:rsid w:val="002F04F7"/>
    <w:rsid w:val="002F21E7"/>
    <w:rsid w:val="002F332E"/>
    <w:rsid w:val="002F5A88"/>
    <w:rsid w:val="0032561D"/>
    <w:rsid w:val="003261D6"/>
    <w:rsid w:val="003310F9"/>
    <w:rsid w:val="00372248"/>
    <w:rsid w:val="0038024E"/>
    <w:rsid w:val="00380F8B"/>
    <w:rsid w:val="00387D52"/>
    <w:rsid w:val="003B02AF"/>
    <w:rsid w:val="003D26AE"/>
    <w:rsid w:val="003E0167"/>
    <w:rsid w:val="003F3798"/>
    <w:rsid w:val="00405EF4"/>
    <w:rsid w:val="00407E2A"/>
    <w:rsid w:val="0042729D"/>
    <w:rsid w:val="00436297"/>
    <w:rsid w:val="00446439"/>
    <w:rsid w:val="00454B65"/>
    <w:rsid w:val="00464E72"/>
    <w:rsid w:val="004720E9"/>
    <w:rsid w:val="004841B1"/>
    <w:rsid w:val="004B2D58"/>
    <w:rsid w:val="004C2499"/>
    <w:rsid w:val="004D2D8C"/>
    <w:rsid w:val="004D4C1D"/>
    <w:rsid w:val="004E10B7"/>
    <w:rsid w:val="00501E24"/>
    <w:rsid w:val="00526071"/>
    <w:rsid w:val="00537C5F"/>
    <w:rsid w:val="00540DF5"/>
    <w:rsid w:val="005804F6"/>
    <w:rsid w:val="00583FC1"/>
    <w:rsid w:val="005C29C9"/>
    <w:rsid w:val="005C62A4"/>
    <w:rsid w:val="005F00C2"/>
    <w:rsid w:val="005F73D2"/>
    <w:rsid w:val="00622A56"/>
    <w:rsid w:val="00641AB8"/>
    <w:rsid w:val="0065036C"/>
    <w:rsid w:val="006636D2"/>
    <w:rsid w:val="006641E9"/>
    <w:rsid w:val="00682EDD"/>
    <w:rsid w:val="00690119"/>
    <w:rsid w:val="006A574B"/>
    <w:rsid w:val="006C2B61"/>
    <w:rsid w:val="0070145E"/>
    <w:rsid w:val="007204D2"/>
    <w:rsid w:val="00746E7D"/>
    <w:rsid w:val="00750083"/>
    <w:rsid w:val="007601A0"/>
    <w:rsid w:val="0077294D"/>
    <w:rsid w:val="007F58A9"/>
    <w:rsid w:val="00827739"/>
    <w:rsid w:val="008521EB"/>
    <w:rsid w:val="00871ADF"/>
    <w:rsid w:val="00876C03"/>
    <w:rsid w:val="00884BF4"/>
    <w:rsid w:val="008A0248"/>
    <w:rsid w:val="008B048E"/>
    <w:rsid w:val="008B2893"/>
    <w:rsid w:val="008B3F64"/>
    <w:rsid w:val="008E7800"/>
    <w:rsid w:val="008F187F"/>
    <w:rsid w:val="008F1B45"/>
    <w:rsid w:val="008F3CFA"/>
    <w:rsid w:val="00900364"/>
    <w:rsid w:val="00906494"/>
    <w:rsid w:val="009078C3"/>
    <w:rsid w:val="00913865"/>
    <w:rsid w:val="00923966"/>
    <w:rsid w:val="009332C9"/>
    <w:rsid w:val="0094606E"/>
    <w:rsid w:val="009708E3"/>
    <w:rsid w:val="0097443F"/>
    <w:rsid w:val="00985C4F"/>
    <w:rsid w:val="009A2408"/>
    <w:rsid w:val="009A28E9"/>
    <w:rsid w:val="009C66EC"/>
    <w:rsid w:val="009D5930"/>
    <w:rsid w:val="009E0A65"/>
    <w:rsid w:val="009F2443"/>
    <w:rsid w:val="00A151E3"/>
    <w:rsid w:val="00A248AB"/>
    <w:rsid w:val="00A3117A"/>
    <w:rsid w:val="00A40316"/>
    <w:rsid w:val="00A526EC"/>
    <w:rsid w:val="00A53BB8"/>
    <w:rsid w:val="00A6565A"/>
    <w:rsid w:val="00AD431B"/>
    <w:rsid w:val="00AF63BB"/>
    <w:rsid w:val="00B21A82"/>
    <w:rsid w:val="00B322ED"/>
    <w:rsid w:val="00B33EDF"/>
    <w:rsid w:val="00B73F24"/>
    <w:rsid w:val="00B948DF"/>
    <w:rsid w:val="00BB6773"/>
    <w:rsid w:val="00BC7885"/>
    <w:rsid w:val="00BE52B9"/>
    <w:rsid w:val="00BF4D26"/>
    <w:rsid w:val="00C16584"/>
    <w:rsid w:val="00C30A83"/>
    <w:rsid w:val="00C33F18"/>
    <w:rsid w:val="00C347AA"/>
    <w:rsid w:val="00C3671F"/>
    <w:rsid w:val="00C866BC"/>
    <w:rsid w:val="00CD4FA0"/>
    <w:rsid w:val="00CD778D"/>
    <w:rsid w:val="00D0231B"/>
    <w:rsid w:val="00D0247E"/>
    <w:rsid w:val="00D17C25"/>
    <w:rsid w:val="00D250A1"/>
    <w:rsid w:val="00D31DE5"/>
    <w:rsid w:val="00D42215"/>
    <w:rsid w:val="00D83781"/>
    <w:rsid w:val="00D87816"/>
    <w:rsid w:val="00D91CDD"/>
    <w:rsid w:val="00D922EC"/>
    <w:rsid w:val="00DA25F4"/>
    <w:rsid w:val="00DD4EDD"/>
    <w:rsid w:val="00DF4280"/>
    <w:rsid w:val="00E02B57"/>
    <w:rsid w:val="00E12870"/>
    <w:rsid w:val="00E37937"/>
    <w:rsid w:val="00E43898"/>
    <w:rsid w:val="00E56128"/>
    <w:rsid w:val="00E8514E"/>
    <w:rsid w:val="00E8598E"/>
    <w:rsid w:val="00EC61DD"/>
    <w:rsid w:val="00EF3BAC"/>
    <w:rsid w:val="00F01B0A"/>
    <w:rsid w:val="00F465F1"/>
    <w:rsid w:val="00F4793F"/>
    <w:rsid w:val="00F51B6F"/>
    <w:rsid w:val="00F56108"/>
    <w:rsid w:val="00F57F88"/>
    <w:rsid w:val="00F76014"/>
    <w:rsid w:val="00F964D3"/>
    <w:rsid w:val="00FA08E7"/>
    <w:rsid w:val="00FA62AC"/>
    <w:rsid w:val="00FA6474"/>
    <w:rsid w:val="00FA6B7F"/>
    <w:rsid w:val="00FE48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1"/>
    </o:shapelayout>
  </w:shapeDefaults>
  <w:decimalSymbol w:val=","/>
  <w:listSeparator w:val=";"/>
  <w15:docId w15:val="{00B5D01D-0E87-4533-B3F9-5FB553AF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8024E"/>
    <w:pPr>
      <w:ind w:firstLine="567"/>
      <w:jc w:val="both"/>
    </w:pPr>
    <w:rPr>
      <w:rFonts w:ascii="Arial" w:hAnsi="Arial"/>
      <w:szCs w:val="24"/>
    </w:rPr>
  </w:style>
  <w:style w:type="paragraph" w:styleId="Nadpis1">
    <w:name w:val="heading 1"/>
    <w:next w:val="Normln"/>
    <w:qFormat/>
    <w:rsid w:val="0094606E"/>
    <w:pPr>
      <w:keepNext/>
      <w:numPr>
        <w:numId w:val="1"/>
      </w:numPr>
      <w:spacing w:before="240" w:after="60"/>
      <w:outlineLvl w:val="0"/>
    </w:pPr>
    <w:rPr>
      <w:rFonts w:ascii="Arial" w:hAnsi="Arial" w:cs="Arial"/>
      <w:b/>
      <w:bCs/>
      <w:kern w:val="32"/>
      <w:sz w:val="32"/>
      <w:szCs w:val="32"/>
    </w:rPr>
  </w:style>
  <w:style w:type="paragraph" w:styleId="Nadpis2">
    <w:name w:val="heading 2"/>
    <w:aliases w:val="Nadpis 2 Cha"/>
    <w:next w:val="Normln"/>
    <w:qFormat/>
    <w:rsid w:val="0094606E"/>
    <w:pPr>
      <w:keepNext/>
      <w:numPr>
        <w:ilvl w:val="1"/>
        <w:numId w:val="1"/>
      </w:numPr>
      <w:spacing w:before="240" w:after="60"/>
      <w:ind w:left="539"/>
      <w:outlineLvl w:val="1"/>
    </w:pPr>
    <w:rPr>
      <w:rFonts w:ascii="Arial" w:hAnsi="Arial" w:cs="Arial"/>
      <w:b/>
      <w:bCs/>
      <w:sz w:val="28"/>
      <w:szCs w:val="28"/>
    </w:rPr>
  </w:style>
  <w:style w:type="paragraph" w:styleId="Nadpis3">
    <w:name w:val="heading 3"/>
    <w:next w:val="Normln"/>
    <w:qFormat/>
    <w:rsid w:val="0094606E"/>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94606E"/>
    <w:pPr>
      <w:keepNext/>
      <w:jc w:val="right"/>
      <w:outlineLvl w:val="3"/>
    </w:pPr>
    <w:rPr>
      <w:rFonts w:cs="Arial"/>
      <w:b/>
      <w:bCs/>
      <w:sz w:val="36"/>
    </w:rPr>
  </w:style>
  <w:style w:type="paragraph" w:styleId="Nadpis5">
    <w:name w:val="heading 5"/>
    <w:basedOn w:val="Normln"/>
    <w:next w:val="Normln"/>
    <w:qFormat/>
    <w:rsid w:val="0094606E"/>
    <w:pPr>
      <w:keepNext/>
      <w:jc w:val="center"/>
      <w:outlineLvl w:val="4"/>
    </w:pPr>
    <w:rPr>
      <w:b/>
      <w:bCs/>
      <w:i/>
      <w:i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94606E"/>
    <w:pPr>
      <w:tabs>
        <w:tab w:val="left" w:pos="284"/>
        <w:tab w:val="center" w:pos="4536"/>
        <w:tab w:val="right" w:pos="9072"/>
      </w:tabs>
      <w:overflowPunct w:val="0"/>
      <w:autoSpaceDE w:val="0"/>
      <w:autoSpaceDN w:val="0"/>
      <w:adjustRightInd w:val="0"/>
      <w:textAlignment w:val="baseline"/>
    </w:pPr>
    <w:rPr>
      <w:szCs w:val="20"/>
    </w:rPr>
  </w:style>
  <w:style w:type="paragraph" w:styleId="Zpat">
    <w:name w:val="footer"/>
    <w:basedOn w:val="Normln"/>
    <w:semiHidden/>
    <w:rsid w:val="0094606E"/>
    <w:pPr>
      <w:tabs>
        <w:tab w:val="center" w:pos="4536"/>
        <w:tab w:val="right" w:pos="9072"/>
      </w:tabs>
      <w:overflowPunct w:val="0"/>
      <w:autoSpaceDE w:val="0"/>
      <w:autoSpaceDN w:val="0"/>
      <w:adjustRightInd w:val="0"/>
      <w:textAlignment w:val="baseline"/>
    </w:pPr>
    <w:rPr>
      <w:szCs w:val="20"/>
    </w:rPr>
  </w:style>
  <w:style w:type="character" w:styleId="slostrnky">
    <w:name w:val="page number"/>
    <w:basedOn w:val="Standardnpsmoodstavce"/>
    <w:semiHidden/>
    <w:rsid w:val="0094606E"/>
  </w:style>
  <w:style w:type="paragraph" w:styleId="Obsah1">
    <w:name w:val="toc 1"/>
    <w:basedOn w:val="Normln"/>
    <w:next w:val="Normln"/>
    <w:autoRedefine/>
    <w:uiPriority w:val="39"/>
    <w:rsid w:val="0094606E"/>
    <w:pPr>
      <w:spacing w:before="120" w:after="120"/>
      <w:jc w:val="left"/>
    </w:pPr>
    <w:rPr>
      <w:b/>
      <w:bCs/>
      <w:caps/>
    </w:rPr>
  </w:style>
  <w:style w:type="paragraph" w:styleId="Obsah2">
    <w:name w:val="toc 2"/>
    <w:basedOn w:val="Normln"/>
    <w:next w:val="Normln"/>
    <w:autoRedefine/>
    <w:uiPriority w:val="39"/>
    <w:rsid w:val="00405EF4"/>
    <w:pPr>
      <w:ind w:left="240" w:right="1417"/>
      <w:jc w:val="left"/>
    </w:pPr>
    <w:rPr>
      <w:smallCaps/>
    </w:rPr>
  </w:style>
  <w:style w:type="paragraph" w:styleId="Obsah3">
    <w:name w:val="toc 3"/>
    <w:basedOn w:val="Normln"/>
    <w:next w:val="Normln"/>
    <w:autoRedefine/>
    <w:semiHidden/>
    <w:rsid w:val="0094606E"/>
    <w:pPr>
      <w:ind w:left="480"/>
      <w:jc w:val="left"/>
    </w:pPr>
    <w:rPr>
      <w:i/>
      <w:iCs/>
    </w:rPr>
  </w:style>
  <w:style w:type="character" w:styleId="Hypertextovodkaz">
    <w:name w:val="Hyperlink"/>
    <w:basedOn w:val="Standardnpsmoodstavce"/>
    <w:uiPriority w:val="99"/>
    <w:rsid w:val="0094606E"/>
    <w:rPr>
      <w:color w:val="0000FF"/>
      <w:u w:val="single"/>
    </w:rPr>
  </w:style>
  <w:style w:type="paragraph" w:styleId="Zkladntext">
    <w:name w:val="Body Text"/>
    <w:aliases w:val="Tučný text,()odstaved,termo"/>
    <w:basedOn w:val="Normln"/>
    <w:semiHidden/>
    <w:rsid w:val="0094606E"/>
    <w:pPr>
      <w:jc w:val="left"/>
    </w:pPr>
    <w:rPr>
      <w:color w:val="000000"/>
      <w:szCs w:val="20"/>
    </w:rPr>
  </w:style>
  <w:style w:type="paragraph" w:customStyle="1" w:styleId="Podnadpis">
    <w:name w:val="Podnadpis"/>
    <w:rsid w:val="0094606E"/>
    <w:rPr>
      <w:b/>
      <w:i/>
      <w:color w:val="000000"/>
      <w:sz w:val="24"/>
    </w:rPr>
  </w:style>
  <w:style w:type="paragraph" w:customStyle="1" w:styleId="Zkltext">
    <w:name w:val="Zákl. text"/>
    <w:basedOn w:val="Normln"/>
    <w:rsid w:val="009460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Cs w:val="20"/>
    </w:rPr>
  </w:style>
  <w:style w:type="paragraph" w:customStyle="1" w:styleId="Seznamsl2">
    <w:name w:val="Seznam čísl. 2"/>
    <w:basedOn w:val="Seznamsl1"/>
    <w:rsid w:val="0094606E"/>
    <w:pPr>
      <w:numPr>
        <w:ilvl w:val="1"/>
        <w:numId w:val="2"/>
      </w:numPr>
    </w:pPr>
  </w:style>
  <w:style w:type="paragraph" w:customStyle="1" w:styleId="Seznamsl1">
    <w:name w:val="Seznam čísl. 1"/>
    <w:basedOn w:val="Seznam"/>
    <w:uiPriority w:val="99"/>
    <w:rsid w:val="0094606E"/>
    <w:pPr>
      <w:numPr>
        <w:numId w:val="4"/>
      </w:numPr>
      <w:spacing w:after="120"/>
    </w:pPr>
  </w:style>
  <w:style w:type="paragraph" w:styleId="Seznam">
    <w:name w:val="List"/>
    <w:basedOn w:val="Normln"/>
    <w:semiHidden/>
    <w:rsid w:val="0094606E"/>
    <w:pPr>
      <w:ind w:left="284" w:hanging="284"/>
    </w:pPr>
    <w:rPr>
      <w:sz w:val="22"/>
      <w:szCs w:val="20"/>
    </w:rPr>
  </w:style>
  <w:style w:type="paragraph" w:customStyle="1" w:styleId="Seznamsodrkami1">
    <w:name w:val="Seznam s odrážkami 1"/>
    <w:basedOn w:val="Seznamsodrkami2"/>
    <w:uiPriority w:val="99"/>
    <w:rsid w:val="0094606E"/>
    <w:pPr>
      <w:numPr>
        <w:numId w:val="5"/>
      </w:numPr>
    </w:pPr>
    <w:rPr>
      <w:sz w:val="22"/>
    </w:rPr>
  </w:style>
  <w:style w:type="paragraph" w:styleId="Seznamsodrkami2">
    <w:name w:val="List Bullet 2"/>
    <w:basedOn w:val="Normln"/>
    <w:autoRedefine/>
    <w:semiHidden/>
    <w:rsid w:val="0094606E"/>
    <w:pPr>
      <w:ind w:left="566" w:hanging="283"/>
      <w:jc w:val="left"/>
    </w:pPr>
    <w:rPr>
      <w:szCs w:val="20"/>
    </w:rPr>
  </w:style>
  <w:style w:type="paragraph" w:styleId="Zkladntextodsazen">
    <w:name w:val="Body Text Indent"/>
    <w:basedOn w:val="Normln"/>
    <w:semiHidden/>
    <w:rsid w:val="0094606E"/>
    <w:pPr>
      <w:tabs>
        <w:tab w:val="left" w:pos="284"/>
      </w:tabs>
      <w:spacing w:after="120"/>
    </w:pPr>
    <w:rPr>
      <w:sz w:val="22"/>
      <w:szCs w:val="20"/>
    </w:rPr>
  </w:style>
  <w:style w:type="paragraph" w:styleId="Zkladntextodsazen2">
    <w:name w:val="Body Text Indent 2"/>
    <w:basedOn w:val="Normln"/>
    <w:semiHidden/>
    <w:rsid w:val="0094606E"/>
    <w:pPr>
      <w:ind w:left="-142"/>
    </w:pPr>
    <w:rPr>
      <w:szCs w:val="20"/>
    </w:rPr>
  </w:style>
  <w:style w:type="paragraph" w:styleId="Rozloendokumentu">
    <w:name w:val="Document Map"/>
    <w:basedOn w:val="Normln"/>
    <w:semiHidden/>
    <w:rsid w:val="0094606E"/>
    <w:pPr>
      <w:shd w:val="clear" w:color="auto" w:fill="000080"/>
    </w:pPr>
    <w:rPr>
      <w:rFonts w:ascii="Tahoma" w:hAnsi="Tahoma" w:cs="Tahoma"/>
    </w:rPr>
  </w:style>
  <w:style w:type="paragraph" w:styleId="Zkladntextodsazen3">
    <w:name w:val="Body Text Indent 3"/>
    <w:basedOn w:val="Normln"/>
    <w:semiHidden/>
    <w:rsid w:val="0094606E"/>
    <w:pPr>
      <w:ind w:left="4389" w:hanging="3648"/>
    </w:pPr>
    <w:rPr>
      <w:szCs w:val="20"/>
    </w:rPr>
  </w:style>
  <w:style w:type="paragraph" w:customStyle="1" w:styleId="AZKtext">
    <w:name w:val="AZK text"/>
    <w:basedOn w:val="Normln"/>
    <w:rsid w:val="0094606E"/>
    <w:pPr>
      <w:spacing w:before="40" w:after="40"/>
      <w:ind w:left="340" w:firstLine="340"/>
    </w:pPr>
    <w:rPr>
      <w:szCs w:val="20"/>
    </w:rPr>
  </w:style>
  <w:style w:type="paragraph" w:customStyle="1" w:styleId="TextPD">
    <w:name w:val="Text PD"/>
    <w:rsid w:val="0094606E"/>
    <w:pPr>
      <w:tabs>
        <w:tab w:val="left" w:pos="227"/>
        <w:tab w:val="left" w:pos="680"/>
        <w:tab w:val="left" w:pos="3119"/>
        <w:tab w:val="left" w:pos="4253"/>
      </w:tabs>
      <w:suppressAutoHyphens/>
      <w:jc w:val="both"/>
    </w:pPr>
    <w:rPr>
      <w:rFonts w:ascii="CG Omega" w:eastAsia="Arial" w:hAnsi="CG Omega"/>
      <w:sz w:val="22"/>
      <w:lang w:eastAsia="ar-SA"/>
    </w:rPr>
  </w:style>
  <w:style w:type="paragraph" w:styleId="Prosttext">
    <w:name w:val="Plain Text"/>
    <w:basedOn w:val="Normln"/>
    <w:semiHidden/>
    <w:rsid w:val="0094606E"/>
    <w:pPr>
      <w:jc w:val="left"/>
    </w:pPr>
    <w:rPr>
      <w:rFonts w:ascii="Courier New" w:hAnsi="Courier New" w:cs="Courier New"/>
      <w:szCs w:val="20"/>
    </w:rPr>
  </w:style>
  <w:style w:type="paragraph" w:customStyle="1" w:styleId="xl65">
    <w:name w:val="xl65"/>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left"/>
    </w:pPr>
    <w:rPr>
      <w:rFonts w:ascii="Tahoma" w:eastAsia="Arial Unicode MS" w:hAnsi="Tahoma" w:cs="Tahoma"/>
      <w:szCs w:val="20"/>
    </w:rPr>
  </w:style>
  <w:style w:type="paragraph" w:customStyle="1" w:styleId="xl66">
    <w:name w:val="xl66"/>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left"/>
    </w:pPr>
    <w:rPr>
      <w:rFonts w:ascii="Tahoma" w:eastAsia="Arial Unicode MS" w:hAnsi="Tahoma" w:cs="Tahoma"/>
      <w:b/>
      <w:bCs/>
      <w:sz w:val="30"/>
      <w:szCs w:val="30"/>
    </w:rPr>
  </w:style>
  <w:style w:type="paragraph" w:customStyle="1" w:styleId="xl67">
    <w:name w:val="xl67"/>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right"/>
    </w:pPr>
    <w:rPr>
      <w:rFonts w:ascii="Tahoma" w:eastAsia="Arial Unicode MS" w:hAnsi="Tahoma" w:cs="Tahoma"/>
      <w:b/>
      <w:bCs/>
      <w:sz w:val="30"/>
      <w:szCs w:val="30"/>
    </w:rPr>
  </w:style>
  <w:style w:type="paragraph" w:customStyle="1" w:styleId="xl68">
    <w:name w:val="xl68"/>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left"/>
    </w:pPr>
    <w:rPr>
      <w:rFonts w:ascii="Tahoma" w:eastAsia="Arial Unicode MS" w:hAnsi="Tahoma" w:cs="Tahoma"/>
      <w:b/>
      <w:bCs/>
      <w:i/>
      <w:iCs/>
    </w:rPr>
  </w:style>
  <w:style w:type="paragraph" w:customStyle="1" w:styleId="xl69">
    <w:name w:val="xl69"/>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right"/>
    </w:pPr>
    <w:rPr>
      <w:rFonts w:ascii="Tahoma" w:eastAsia="Arial Unicode MS" w:hAnsi="Tahoma" w:cs="Tahoma"/>
      <w:b/>
      <w:bCs/>
      <w:i/>
      <w:iCs/>
    </w:rPr>
  </w:style>
  <w:style w:type="paragraph" w:customStyle="1" w:styleId="xl70">
    <w:name w:val="xl70"/>
    <w:basedOn w:val="Normln"/>
    <w:rsid w:val="0094606E"/>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jc w:val="right"/>
    </w:pPr>
    <w:rPr>
      <w:rFonts w:ascii="Tahoma" w:eastAsia="Arial Unicode MS" w:hAnsi="Tahoma" w:cs="Tahoma"/>
      <w:szCs w:val="20"/>
    </w:rPr>
  </w:style>
  <w:style w:type="paragraph" w:customStyle="1" w:styleId="xl71">
    <w:name w:val="xl71"/>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left"/>
    </w:pPr>
    <w:rPr>
      <w:rFonts w:ascii="Tahoma" w:eastAsia="Arial Unicode MS" w:hAnsi="Tahoma" w:cs="Tahoma"/>
      <w:sz w:val="26"/>
      <w:szCs w:val="26"/>
    </w:rPr>
  </w:style>
  <w:style w:type="paragraph" w:customStyle="1" w:styleId="xl72">
    <w:name w:val="xl72"/>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right"/>
    </w:pPr>
    <w:rPr>
      <w:rFonts w:ascii="Tahoma" w:eastAsia="Arial Unicode MS" w:hAnsi="Tahoma" w:cs="Tahoma"/>
      <w:sz w:val="26"/>
      <w:szCs w:val="26"/>
    </w:rPr>
  </w:style>
  <w:style w:type="paragraph" w:customStyle="1" w:styleId="xl73">
    <w:name w:val="xl73"/>
    <w:basedOn w:val="Normln"/>
    <w:rsid w:val="0094606E"/>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jc w:val="left"/>
    </w:pPr>
    <w:rPr>
      <w:rFonts w:ascii="Tahoma" w:eastAsia="Arial Unicode MS" w:hAnsi="Tahoma" w:cs="Tahoma"/>
      <w:szCs w:val="20"/>
    </w:rPr>
  </w:style>
  <w:style w:type="paragraph" w:customStyle="1" w:styleId="xl74">
    <w:name w:val="xl74"/>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left"/>
    </w:pPr>
    <w:rPr>
      <w:rFonts w:ascii="Tahoma" w:eastAsia="Arial Unicode MS" w:hAnsi="Tahoma" w:cs="Tahoma"/>
      <w:b/>
      <w:bCs/>
      <w:sz w:val="26"/>
      <w:szCs w:val="26"/>
    </w:rPr>
  </w:style>
  <w:style w:type="paragraph" w:customStyle="1" w:styleId="xl75">
    <w:name w:val="xl75"/>
    <w:basedOn w:val="Normln"/>
    <w:rsid w:val="0094606E"/>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jc w:val="right"/>
    </w:pPr>
    <w:rPr>
      <w:rFonts w:ascii="Tahoma" w:eastAsia="Arial Unicode MS" w:hAnsi="Tahoma" w:cs="Tahoma"/>
      <w:b/>
      <w:bCs/>
      <w:sz w:val="26"/>
      <w:szCs w:val="26"/>
    </w:rPr>
  </w:style>
  <w:style w:type="paragraph" w:customStyle="1" w:styleId="xl76">
    <w:name w:val="xl76"/>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left"/>
    </w:pPr>
    <w:rPr>
      <w:rFonts w:ascii="Tahoma" w:eastAsia="Arial Unicode MS" w:hAnsi="Tahoma" w:cs="Tahoma"/>
      <w:i/>
      <w:iCs/>
    </w:rPr>
  </w:style>
  <w:style w:type="paragraph" w:customStyle="1" w:styleId="xl77">
    <w:name w:val="xl77"/>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left"/>
    </w:pPr>
    <w:rPr>
      <w:rFonts w:ascii="Tahoma" w:eastAsia="Arial Unicode MS" w:hAnsi="Tahoma" w:cs="Tahoma"/>
      <w:i/>
      <w:iCs/>
    </w:rPr>
  </w:style>
  <w:style w:type="paragraph" w:customStyle="1" w:styleId="xl78">
    <w:name w:val="xl78"/>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right"/>
    </w:pPr>
    <w:rPr>
      <w:rFonts w:ascii="Tahoma" w:eastAsia="Arial Unicode MS" w:hAnsi="Tahoma" w:cs="Tahoma"/>
      <w:i/>
      <w:iCs/>
    </w:rPr>
  </w:style>
  <w:style w:type="paragraph" w:customStyle="1" w:styleId="xl79">
    <w:name w:val="xl79"/>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left"/>
    </w:pPr>
    <w:rPr>
      <w:rFonts w:ascii="Tahoma" w:eastAsia="Arial Unicode MS" w:hAnsi="Tahoma" w:cs="Tahoma"/>
      <w:b/>
      <w:bCs/>
      <w:i/>
      <w:iCs/>
    </w:rPr>
  </w:style>
  <w:style w:type="paragraph" w:customStyle="1" w:styleId="xl80">
    <w:name w:val="xl80"/>
    <w:basedOn w:val="Normln"/>
    <w:rsid w:val="0094606E"/>
    <w:pPr>
      <w:pBdr>
        <w:top w:val="single" w:sz="4" w:space="0" w:color="C0C0C0"/>
        <w:left w:val="single" w:sz="4" w:space="0" w:color="C0C0C0"/>
        <w:bottom w:val="single" w:sz="4" w:space="0" w:color="C0C0C0"/>
        <w:right w:val="single" w:sz="4" w:space="0" w:color="C0C0C0"/>
      </w:pBdr>
      <w:shd w:val="clear" w:color="auto" w:fill="FFFFCC"/>
      <w:spacing w:before="100" w:beforeAutospacing="1" w:after="100" w:afterAutospacing="1"/>
      <w:jc w:val="right"/>
    </w:pPr>
    <w:rPr>
      <w:rFonts w:ascii="Tahoma" w:eastAsia="Arial Unicode MS" w:hAnsi="Tahoma" w:cs="Tahoma"/>
      <w:b/>
      <w:bCs/>
      <w:i/>
      <w:iCs/>
    </w:rPr>
  </w:style>
  <w:style w:type="paragraph" w:customStyle="1" w:styleId="xl26">
    <w:name w:val="xl26"/>
    <w:basedOn w:val="Normln"/>
    <w:rsid w:val="0094606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Unicode MS"/>
      <w:b/>
      <w:bCs/>
    </w:rPr>
  </w:style>
  <w:style w:type="paragraph" w:customStyle="1" w:styleId="xl27">
    <w:name w:val="xl27"/>
    <w:basedOn w:val="Normln"/>
    <w:rsid w:val="0094606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Unicode MS"/>
      <w:b/>
      <w:bCs/>
    </w:rPr>
  </w:style>
  <w:style w:type="paragraph" w:customStyle="1" w:styleId="xl28">
    <w:name w:val="xl28"/>
    <w:basedOn w:val="Normln"/>
    <w:rsid w:val="0094606E"/>
    <w:pPr>
      <w:spacing w:before="100" w:beforeAutospacing="1" w:after="100" w:afterAutospacing="1"/>
      <w:jc w:val="left"/>
    </w:pPr>
    <w:rPr>
      <w:rFonts w:eastAsia="Arial Unicode MS" w:cs="Arial Unicode MS"/>
    </w:rPr>
  </w:style>
  <w:style w:type="paragraph" w:customStyle="1" w:styleId="xl29">
    <w:name w:val="xl29"/>
    <w:basedOn w:val="Normln"/>
    <w:rsid w:val="0094606E"/>
    <w:pPr>
      <w:spacing w:before="100" w:beforeAutospacing="1" w:after="100" w:afterAutospacing="1"/>
      <w:jc w:val="left"/>
      <w:textAlignment w:val="top"/>
    </w:pPr>
    <w:rPr>
      <w:rFonts w:eastAsia="Arial Unicode MS" w:cs="Arial Unicode MS"/>
    </w:rPr>
  </w:style>
  <w:style w:type="paragraph" w:customStyle="1" w:styleId="xl30">
    <w:name w:val="xl30"/>
    <w:basedOn w:val="Normln"/>
    <w:rsid w:val="009460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Unicode MS"/>
    </w:rPr>
  </w:style>
  <w:style w:type="paragraph" w:customStyle="1" w:styleId="xl31">
    <w:name w:val="xl31"/>
    <w:basedOn w:val="Normln"/>
    <w:rsid w:val="009460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rPr>
  </w:style>
  <w:style w:type="paragraph" w:customStyle="1" w:styleId="xl32">
    <w:name w:val="xl32"/>
    <w:basedOn w:val="Normln"/>
    <w:rsid w:val="0094606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Unicode MS"/>
    </w:rPr>
  </w:style>
  <w:style w:type="paragraph" w:customStyle="1" w:styleId="xl33">
    <w:name w:val="xl33"/>
    <w:basedOn w:val="Normln"/>
    <w:rsid w:val="0094606E"/>
    <w:pPr>
      <w:shd w:val="clear" w:color="auto" w:fill="FFFFFF"/>
      <w:spacing w:before="100" w:beforeAutospacing="1" w:after="100" w:afterAutospacing="1"/>
      <w:jc w:val="left"/>
    </w:pPr>
    <w:rPr>
      <w:rFonts w:eastAsia="Arial Unicode MS" w:cs="Arial Unicode MS"/>
    </w:rPr>
  </w:style>
  <w:style w:type="paragraph" w:customStyle="1" w:styleId="xl34">
    <w:name w:val="xl34"/>
    <w:basedOn w:val="Normln"/>
    <w:rsid w:val="0094606E"/>
    <w:pPr>
      <w:shd w:val="clear" w:color="000000" w:fill="FFFFFF"/>
      <w:spacing w:before="100" w:beforeAutospacing="1" w:after="100" w:afterAutospacing="1"/>
      <w:jc w:val="left"/>
      <w:textAlignment w:val="top"/>
    </w:pPr>
    <w:rPr>
      <w:rFonts w:eastAsia="Arial Unicode MS" w:cs="Arial Unicode MS"/>
    </w:rPr>
  </w:style>
  <w:style w:type="paragraph" w:customStyle="1" w:styleId="xl35">
    <w:name w:val="xl35"/>
    <w:basedOn w:val="Normln"/>
    <w:rsid w:val="0094606E"/>
    <w:pPr>
      <w:pBdr>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Arial Unicode MS" w:cs="Arial Unicode MS"/>
    </w:rPr>
  </w:style>
  <w:style w:type="character" w:styleId="Odkaznakoment">
    <w:name w:val="annotation reference"/>
    <w:basedOn w:val="Standardnpsmoodstavce"/>
    <w:uiPriority w:val="99"/>
    <w:semiHidden/>
    <w:unhideWhenUsed/>
    <w:rsid w:val="00BF4D26"/>
    <w:rPr>
      <w:sz w:val="16"/>
      <w:szCs w:val="16"/>
    </w:rPr>
  </w:style>
  <w:style w:type="paragraph" w:styleId="Textkomente">
    <w:name w:val="annotation text"/>
    <w:basedOn w:val="Normln"/>
    <w:link w:val="TextkomenteChar"/>
    <w:uiPriority w:val="99"/>
    <w:semiHidden/>
    <w:unhideWhenUsed/>
    <w:rsid w:val="00BF4D26"/>
    <w:rPr>
      <w:szCs w:val="20"/>
    </w:rPr>
  </w:style>
  <w:style w:type="character" w:customStyle="1" w:styleId="TextkomenteChar">
    <w:name w:val="Text komentáře Char"/>
    <w:basedOn w:val="Standardnpsmoodstavce"/>
    <w:link w:val="Textkomente"/>
    <w:uiPriority w:val="99"/>
    <w:semiHidden/>
    <w:rsid w:val="00BF4D26"/>
  </w:style>
  <w:style w:type="paragraph" w:styleId="Pedmtkomente">
    <w:name w:val="annotation subject"/>
    <w:basedOn w:val="Textkomente"/>
    <w:next w:val="Textkomente"/>
    <w:link w:val="PedmtkomenteChar"/>
    <w:uiPriority w:val="99"/>
    <w:semiHidden/>
    <w:unhideWhenUsed/>
    <w:rsid w:val="00BF4D26"/>
    <w:rPr>
      <w:b/>
      <w:bCs/>
    </w:rPr>
  </w:style>
  <w:style w:type="character" w:customStyle="1" w:styleId="PedmtkomenteChar">
    <w:name w:val="Předmět komentáře Char"/>
    <w:basedOn w:val="TextkomenteChar"/>
    <w:link w:val="Pedmtkomente"/>
    <w:uiPriority w:val="99"/>
    <w:semiHidden/>
    <w:rsid w:val="00BF4D26"/>
    <w:rPr>
      <w:b/>
      <w:bCs/>
    </w:rPr>
  </w:style>
  <w:style w:type="paragraph" w:styleId="Textbubliny">
    <w:name w:val="Balloon Text"/>
    <w:basedOn w:val="Normln"/>
    <w:link w:val="TextbublinyChar"/>
    <w:uiPriority w:val="99"/>
    <w:semiHidden/>
    <w:unhideWhenUsed/>
    <w:rsid w:val="00BF4D26"/>
    <w:rPr>
      <w:rFonts w:ascii="Tahoma" w:hAnsi="Tahoma" w:cs="Tahoma"/>
      <w:sz w:val="16"/>
      <w:szCs w:val="16"/>
    </w:rPr>
  </w:style>
  <w:style w:type="character" w:customStyle="1" w:styleId="TextbublinyChar">
    <w:name w:val="Text bubliny Char"/>
    <w:basedOn w:val="Standardnpsmoodstavce"/>
    <w:link w:val="Textbubliny"/>
    <w:uiPriority w:val="99"/>
    <w:semiHidden/>
    <w:rsid w:val="00BF4D26"/>
    <w:rPr>
      <w:rFonts w:ascii="Tahoma" w:hAnsi="Tahoma" w:cs="Tahoma"/>
      <w:sz w:val="16"/>
      <w:szCs w:val="16"/>
    </w:rPr>
  </w:style>
  <w:style w:type="paragraph" w:styleId="Nadpisobsahu">
    <w:name w:val="TOC Heading"/>
    <w:basedOn w:val="Nadpis1"/>
    <w:next w:val="Normln"/>
    <w:uiPriority w:val="39"/>
    <w:semiHidden/>
    <w:unhideWhenUsed/>
    <w:qFormat/>
    <w:rsid w:val="00750083"/>
    <w:pPr>
      <w:numPr>
        <w:numId w:val="0"/>
      </w:numPr>
      <w:ind w:firstLine="567"/>
      <w:jc w:val="both"/>
      <w:outlineLvl w:val="9"/>
    </w:pPr>
    <w:rPr>
      <w:rFonts w:asciiTheme="majorHAnsi" w:eastAsiaTheme="majorEastAsia" w:hAnsiTheme="majorHAnsi" w:cstheme="majorBidi"/>
    </w:rPr>
  </w:style>
  <w:style w:type="paragraph" w:customStyle="1" w:styleId="Odstavecseseznamem1">
    <w:name w:val="Odstavec se seznamem1"/>
    <w:basedOn w:val="Normln"/>
    <w:uiPriority w:val="99"/>
    <w:rsid w:val="00750083"/>
    <w:pPr>
      <w:ind w:left="708" w:firstLine="0"/>
    </w:pPr>
    <w:rPr>
      <w:rFonts w:ascii="Times New Roman" w:hAnsi="Times New Roman"/>
      <w:sz w:val="24"/>
    </w:rPr>
  </w:style>
  <w:style w:type="paragraph" w:styleId="Bezmezer">
    <w:name w:val="No Spacing"/>
    <w:uiPriority w:val="1"/>
    <w:qFormat/>
    <w:rsid w:val="00750083"/>
    <w:pPr>
      <w:ind w:firstLine="284"/>
      <w:jc w:val="both"/>
    </w:pPr>
    <w:rPr>
      <w:rFonts w:ascii="Arial Narrow" w:hAnsi="Arial Narrow"/>
      <w:sz w:val="24"/>
    </w:rPr>
  </w:style>
  <w:style w:type="paragraph" w:styleId="Odstavecseseznamem">
    <w:name w:val="List Paragraph"/>
    <w:basedOn w:val="Normln"/>
    <w:uiPriority w:val="34"/>
    <w:qFormat/>
    <w:rsid w:val="002A4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n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T:\WIN32APL\OFFICE2.000\Template\TreeInfo.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51446-64BB-4DA8-BE6D-60E32FA2C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TreeInfo.dot</Template>
  <TotalTime>419</TotalTime>
  <Pages>1</Pages>
  <Words>2494</Words>
  <Characters>14720</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T01  TECHNICKÁ ZPRÁVA</vt:lpstr>
    </vt:vector>
  </TitlesOfParts>
  <Company>Block a.s.</Company>
  <LinksUpToDate>false</LinksUpToDate>
  <CharactersWithSpaces>17180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T01  TECHNICKÁ ZPRÁVA</dc:title>
  <dc:creator>Ing.Kapusta Bohumil</dc:creator>
  <cp:lastModifiedBy>Pavel Krčmář</cp:lastModifiedBy>
  <cp:revision>28</cp:revision>
  <cp:lastPrinted>2021-05-27T11:06:00Z</cp:lastPrinted>
  <dcterms:created xsi:type="dcterms:W3CDTF">2017-08-15T12:50:00Z</dcterms:created>
  <dcterms:modified xsi:type="dcterms:W3CDTF">2021-06-04T08:15:00Z</dcterms:modified>
</cp:coreProperties>
</file>